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B75A" w14:textId="77777777" w:rsidR="0000363C" w:rsidRDefault="0000363C" w:rsidP="0000363C">
      <w:pPr>
        <w:rPr>
          <w:spacing w:val="1"/>
        </w:rPr>
      </w:pPr>
      <w:r w:rsidRPr="0000363C">
        <w:rPr>
          <w:spacing w:val="1"/>
        </w:rPr>
        <w:t>Füsti-Molnár Szilveszter</w:t>
      </w:r>
    </w:p>
    <w:p w14:paraId="2DAC5E72" w14:textId="479701D8" w:rsidR="00903203" w:rsidRDefault="0000363C" w:rsidP="0000363C">
      <w:pPr>
        <w:jc w:val="center"/>
        <w:rPr>
          <w:b/>
          <w:bCs/>
          <w:spacing w:val="1"/>
          <w:sz w:val="28"/>
          <w:szCs w:val="28"/>
        </w:rPr>
      </w:pPr>
      <w:r>
        <w:rPr>
          <w:rFonts w:ascii="Segoe UI" w:hAnsi="Segoe UI" w:cs="Segoe UI"/>
          <w:spacing w:val="1"/>
        </w:rPr>
        <w:br/>
      </w:r>
      <w:r w:rsidRPr="0000363C">
        <w:rPr>
          <w:b/>
          <w:bCs/>
          <w:caps/>
          <w:spacing w:val="1"/>
          <w:sz w:val="28"/>
          <w:szCs w:val="28"/>
        </w:rPr>
        <w:t xml:space="preserve">Az imádkozó egyház Isten előtt és a világban – </w:t>
      </w:r>
      <w:r w:rsidR="00AC7023">
        <w:rPr>
          <w:b/>
          <w:bCs/>
          <w:caps/>
          <w:spacing w:val="1"/>
          <w:sz w:val="28"/>
          <w:szCs w:val="28"/>
        </w:rPr>
        <w:t xml:space="preserve">Rendszeres </w:t>
      </w:r>
      <w:r w:rsidRPr="0000363C">
        <w:rPr>
          <w:b/>
          <w:bCs/>
          <w:caps/>
          <w:spacing w:val="1"/>
          <w:sz w:val="28"/>
          <w:szCs w:val="28"/>
        </w:rPr>
        <w:t>Teológi</w:t>
      </w:r>
      <w:r w:rsidR="007D53E6">
        <w:rPr>
          <w:b/>
          <w:bCs/>
          <w:caps/>
          <w:spacing w:val="1"/>
          <w:sz w:val="28"/>
          <w:szCs w:val="28"/>
        </w:rPr>
        <w:t>ai Megfontolások</w:t>
      </w:r>
      <w:r w:rsidR="00F474F8">
        <w:rPr>
          <w:b/>
          <w:bCs/>
          <w:caps/>
          <w:spacing w:val="1"/>
          <w:sz w:val="28"/>
          <w:szCs w:val="28"/>
        </w:rPr>
        <w:t xml:space="preserve"> </w:t>
      </w:r>
      <w:r w:rsidRPr="0000363C">
        <w:rPr>
          <w:b/>
          <w:bCs/>
          <w:caps/>
          <w:spacing w:val="1"/>
          <w:sz w:val="28"/>
          <w:szCs w:val="28"/>
        </w:rPr>
        <w:t>a Magyarországi Református Egyház Imádság Évéhez</w:t>
      </w:r>
      <w:r w:rsidRPr="0000363C">
        <w:rPr>
          <w:b/>
          <w:bCs/>
          <w:spacing w:val="1"/>
          <w:sz w:val="28"/>
          <w:szCs w:val="28"/>
        </w:rPr>
        <w:t xml:space="preserve"> (2026</w:t>
      </w:r>
      <w:r w:rsidR="00903203">
        <w:rPr>
          <w:b/>
          <w:bCs/>
          <w:spacing w:val="1"/>
          <w:sz w:val="28"/>
          <w:szCs w:val="28"/>
        </w:rPr>
        <w:t>.</w:t>
      </w:r>
      <w:r w:rsidRPr="0000363C">
        <w:rPr>
          <w:b/>
          <w:bCs/>
          <w:spacing w:val="1"/>
          <w:sz w:val="28"/>
          <w:szCs w:val="28"/>
        </w:rPr>
        <w:t>)</w:t>
      </w:r>
      <w:r w:rsidR="00903203" w:rsidRPr="00903203">
        <w:rPr>
          <w:rStyle w:val="Vgjegyzet-hivatkozs"/>
          <w:spacing w:val="1"/>
          <w:sz w:val="28"/>
          <w:szCs w:val="28"/>
        </w:rPr>
        <w:endnoteReference w:id="1"/>
      </w:r>
    </w:p>
    <w:p w14:paraId="25DBB3E8" w14:textId="77777777" w:rsidR="00903203" w:rsidRDefault="00903203" w:rsidP="004A6FFB">
      <w:pPr>
        <w:jc w:val="center"/>
        <w:rPr>
          <w:b/>
          <w:bCs/>
          <w:spacing w:val="1"/>
          <w:sz w:val="28"/>
          <w:szCs w:val="28"/>
        </w:rPr>
      </w:pPr>
    </w:p>
    <w:p w14:paraId="7ED009A9" w14:textId="57C51EB0" w:rsidR="00903203" w:rsidRDefault="00903203" w:rsidP="0000363C">
      <w:pPr>
        <w:jc w:val="center"/>
        <w:rPr>
          <w:b/>
          <w:bCs/>
          <w:sz w:val="28"/>
          <w:szCs w:val="28"/>
        </w:rPr>
      </w:pPr>
      <w:r w:rsidRPr="00ED5004">
        <w:rPr>
          <w:b/>
          <w:bCs/>
          <w:color w:val="000000"/>
          <w:sz w:val="28"/>
          <w:szCs w:val="28"/>
        </w:rPr>
        <w:t xml:space="preserve">Csendesedjetek el, és tudjátok meg, hogy én vagyok az Isten! </w:t>
      </w:r>
      <w:r w:rsidRPr="00416320">
        <w:rPr>
          <w:color w:val="000000"/>
          <w:sz w:val="28"/>
          <w:szCs w:val="28"/>
        </w:rPr>
        <w:t>(Zsolt 46,11)</w:t>
      </w:r>
      <w:r>
        <w:rPr>
          <w:rStyle w:val="Vgjegyzet-hivatkozs"/>
          <w:color w:val="000000"/>
          <w:sz w:val="28"/>
          <w:szCs w:val="28"/>
        </w:rPr>
        <w:endnoteReference w:id="2"/>
      </w:r>
      <w:r w:rsidRPr="00ED5004">
        <w:rPr>
          <w:b/>
          <w:bCs/>
          <w:color w:val="000000"/>
          <w:sz w:val="28"/>
          <w:szCs w:val="28"/>
        </w:rPr>
        <w:br/>
      </w:r>
    </w:p>
    <w:p w14:paraId="7E9B55FC" w14:textId="77777777" w:rsidR="00903203" w:rsidRDefault="00903203" w:rsidP="00A36619">
      <w:pPr>
        <w:spacing w:before="100" w:beforeAutospacing="1" w:after="100" w:afterAutospacing="1"/>
        <w:jc w:val="both"/>
        <w:rPr>
          <w:color w:val="000000"/>
        </w:rPr>
      </w:pPr>
      <w:r>
        <w:rPr>
          <w:color w:val="000000"/>
        </w:rPr>
        <w:t>Absztrakt:</w:t>
      </w:r>
    </w:p>
    <w:p w14:paraId="283EA3C7" w14:textId="77777777" w:rsidR="00903203" w:rsidRDefault="00903203" w:rsidP="00A36619">
      <w:pPr>
        <w:jc w:val="both"/>
      </w:pPr>
      <w:r w:rsidRPr="003F7BBE">
        <w:t>A tanulmány a Magyarországi Református Egyház 2026-os „Imaévének” összefüggésében, kifejezetten rendszeres</w:t>
      </w:r>
      <w:r w:rsidRPr="003F7BBE">
        <w:softHyphen/>
        <w:t xml:space="preserve">teológiai perspektívából vizsgálja a keresztyén imádság teológiáját, történeti alakulását és kortárs egyházi gyakorlatát. A dolgozat egyrészt nemzetközi empirikus vallásszociológiai kutatásokra építve elemzi a magyar imádság-gyakorlat visszaesését és szekularizációs kontextusát, másrészt klasszikus és kora újkori források (Ágoston, Tertullianus, </w:t>
      </w:r>
      <w:proofErr w:type="spellStart"/>
      <w:r w:rsidRPr="003F7BBE">
        <w:t>Didakhé</w:t>
      </w:r>
      <w:proofErr w:type="spellEnd"/>
      <w:r w:rsidRPr="003F7BBE">
        <w:t xml:space="preserve">, Kálvin, </w:t>
      </w:r>
      <w:proofErr w:type="spellStart"/>
      <w:r w:rsidRPr="003F7BBE">
        <w:t>Barth</w:t>
      </w:r>
      <w:proofErr w:type="spellEnd"/>
      <w:r w:rsidRPr="003F7BBE">
        <w:t xml:space="preserve">, </w:t>
      </w:r>
      <w:proofErr w:type="spellStart"/>
      <w:r w:rsidRPr="003F7BBE">
        <w:t>Bonhoeffer</w:t>
      </w:r>
      <w:proofErr w:type="spellEnd"/>
      <w:r w:rsidRPr="003F7BBE">
        <w:t xml:space="preserve">, magyar kegyességi irodalom) </w:t>
      </w:r>
      <w:proofErr w:type="spellStart"/>
      <w:r w:rsidRPr="003F7BBE">
        <w:t>doktrinális</w:t>
      </w:r>
      <w:proofErr w:type="spellEnd"/>
      <w:r w:rsidRPr="003F7BBE">
        <w:t xml:space="preserve"> értelmezésével határozza meg az imádság helyét az egyházról, a Szentlélekről és a megigazulásról szóló tanításban. Lauren F. </w:t>
      </w:r>
      <w:proofErr w:type="spellStart"/>
      <w:r w:rsidRPr="003F7BBE">
        <w:t>Winner</w:t>
      </w:r>
      <w:proofErr w:type="spellEnd"/>
      <w:r w:rsidRPr="003F7BBE">
        <w:t xml:space="preserve">, Sarah </w:t>
      </w:r>
      <w:proofErr w:type="spellStart"/>
      <w:r w:rsidRPr="003F7BBE">
        <w:t>Coakley</w:t>
      </w:r>
      <w:proofErr w:type="spellEnd"/>
      <w:r w:rsidRPr="003F7BBE">
        <w:t xml:space="preserve"> és Ashley </w:t>
      </w:r>
      <w:proofErr w:type="spellStart"/>
      <w:r w:rsidRPr="003F7BBE">
        <w:t>Cocksworth</w:t>
      </w:r>
      <w:proofErr w:type="spellEnd"/>
      <w:r w:rsidRPr="003F7BBE">
        <w:t xml:space="preserve"> nyomán a tanulmány az „elrontott” imádság formáit – manipuláció, spiritualizált individualizmus, funkcionalizmus – a bűn </w:t>
      </w:r>
      <w:proofErr w:type="spellStart"/>
      <w:r w:rsidRPr="003F7BBE">
        <w:t>krisztológiai</w:t>
      </w:r>
      <w:proofErr w:type="spellEnd"/>
      <w:r w:rsidRPr="003F7BBE">
        <w:t xml:space="preserve"> és </w:t>
      </w:r>
      <w:proofErr w:type="spellStart"/>
      <w:r w:rsidRPr="003F7BBE">
        <w:t>pneumatológiai</w:t>
      </w:r>
      <w:proofErr w:type="spellEnd"/>
      <w:r w:rsidRPr="003F7BBE">
        <w:t xml:space="preserve"> diagnózisaként tárgyalja. A szerző amellett érvel, hogy az imádság csak akkor válhat az egyházi megújulás szisztematikusan megalapozott </w:t>
      </w:r>
      <w:proofErr w:type="spellStart"/>
      <w:r w:rsidRPr="003F7BBE">
        <w:t>locusává</w:t>
      </w:r>
      <w:proofErr w:type="spellEnd"/>
      <w:r w:rsidRPr="003F7BBE">
        <w:t>, ha a panasz, a közbenjárás és a dicséret teljes skáláját liturgikus és dogmatikai szinten egyaránt rehabilitáljuk, és az imádságot újra Krisztus-testének közös, tanulható és tanító gyakorlataként értelmezzük.</w:t>
      </w:r>
    </w:p>
    <w:p w14:paraId="061DCD42" w14:textId="77777777" w:rsidR="00903203" w:rsidRDefault="00903203" w:rsidP="00A36619">
      <w:pPr>
        <w:jc w:val="both"/>
      </w:pPr>
    </w:p>
    <w:p w14:paraId="405806C9" w14:textId="77777777" w:rsidR="00903203" w:rsidRPr="002D161E" w:rsidRDefault="00903203" w:rsidP="00A36619">
      <w:pPr>
        <w:spacing w:before="100" w:beforeAutospacing="1" w:after="100" w:afterAutospacing="1"/>
        <w:jc w:val="both"/>
        <w:rPr>
          <w:lang w:val="en-US"/>
        </w:rPr>
      </w:pPr>
      <w:r w:rsidRPr="002D161E">
        <w:rPr>
          <w:lang w:val="en-US"/>
        </w:rPr>
        <w:t>The article offers a systematic-theological inquiry into Christian prayer within the framework of the Reformed Church in Hungary’s 2026 “Year of Prayer.” It brings empirical studies (ESS, Pew) into conversation with classical doctrinal sources (Augustine, the Didache, Calvin, Barth) and Central European traditions of piety to ask how prayer can be understood simultaneously as a divine gift and as a practice damaged by sin. Engaging recent work by Lauren F. Winner, Sarah Coakley</w:t>
      </w:r>
      <w:r>
        <w:rPr>
          <w:lang w:val="en-US"/>
        </w:rPr>
        <w:t xml:space="preserve">, and Ashley </w:t>
      </w:r>
      <w:proofErr w:type="spellStart"/>
      <w:r>
        <w:rPr>
          <w:lang w:val="en-US"/>
        </w:rPr>
        <w:t>Cocksworth</w:t>
      </w:r>
      <w:proofErr w:type="spellEnd"/>
      <w:r>
        <w:rPr>
          <w:lang w:val="en-US"/>
        </w:rPr>
        <w:t>, the study develops a theological account of “distorted” prayer—ranging from manipulative and instrumental forms to spiritualized individualism—as a challenge for ecclesiology, soteriology,</w:t>
      </w:r>
      <w:r w:rsidRPr="002D161E">
        <w:rPr>
          <w:lang w:val="en-US"/>
        </w:rPr>
        <w:t xml:space="preserve"> and pneumatology. It argues that the renewal of congregational life depends on recovering the full biblical range of lament, intercession and praise, and on re-locating prayer at the heart of the church’s visible life: as a shared, learned and teachable practice in which Christ himself prays in and with his body.</w:t>
      </w:r>
    </w:p>
    <w:p w14:paraId="549CA893" w14:textId="77777777" w:rsidR="00903203" w:rsidRDefault="00903203" w:rsidP="0000363C">
      <w:pPr>
        <w:jc w:val="center"/>
        <w:rPr>
          <w:b/>
          <w:bCs/>
          <w:sz w:val="28"/>
          <w:szCs w:val="28"/>
        </w:rPr>
      </w:pPr>
    </w:p>
    <w:p w14:paraId="582FC00E" w14:textId="77777777" w:rsidR="00903203" w:rsidRDefault="00903203" w:rsidP="0000363C">
      <w:pPr>
        <w:jc w:val="center"/>
        <w:rPr>
          <w:b/>
          <w:bCs/>
          <w:sz w:val="28"/>
          <w:szCs w:val="28"/>
        </w:rPr>
      </w:pPr>
    </w:p>
    <w:p w14:paraId="25EBBF41" w14:textId="77777777" w:rsidR="00903203" w:rsidRDefault="00903203" w:rsidP="0000363C">
      <w:pPr>
        <w:jc w:val="center"/>
        <w:rPr>
          <w:b/>
          <w:bCs/>
          <w:sz w:val="28"/>
          <w:szCs w:val="28"/>
        </w:rPr>
      </w:pPr>
    </w:p>
    <w:p w14:paraId="1E57D725" w14:textId="77777777" w:rsidR="00903203" w:rsidRDefault="00903203" w:rsidP="0000363C">
      <w:pPr>
        <w:jc w:val="center"/>
        <w:rPr>
          <w:b/>
          <w:bCs/>
          <w:sz w:val="28"/>
          <w:szCs w:val="28"/>
        </w:rPr>
      </w:pPr>
    </w:p>
    <w:p w14:paraId="3DEAC4B2" w14:textId="77777777" w:rsidR="00903203" w:rsidRDefault="00903203" w:rsidP="0000363C">
      <w:pPr>
        <w:jc w:val="center"/>
        <w:rPr>
          <w:b/>
          <w:bCs/>
          <w:sz w:val="28"/>
          <w:szCs w:val="28"/>
        </w:rPr>
      </w:pPr>
    </w:p>
    <w:p w14:paraId="0205FCF0" w14:textId="77777777" w:rsidR="00903203" w:rsidRDefault="00903203" w:rsidP="0000363C">
      <w:pPr>
        <w:jc w:val="center"/>
        <w:rPr>
          <w:b/>
          <w:bCs/>
          <w:sz w:val="28"/>
          <w:szCs w:val="28"/>
        </w:rPr>
      </w:pPr>
    </w:p>
    <w:p w14:paraId="38BE013B" w14:textId="77777777" w:rsidR="00903203" w:rsidRPr="0000363C" w:rsidRDefault="00903203" w:rsidP="0000363C">
      <w:pPr>
        <w:jc w:val="center"/>
        <w:rPr>
          <w:b/>
          <w:bCs/>
          <w:sz w:val="28"/>
          <w:szCs w:val="28"/>
        </w:rPr>
      </w:pPr>
    </w:p>
    <w:p w14:paraId="0E0F94A1" w14:textId="77777777" w:rsidR="00903203" w:rsidRPr="00D354B1" w:rsidRDefault="00903203" w:rsidP="0000363C">
      <w:pPr>
        <w:pStyle w:val="Listaszerbekezds"/>
        <w:numPr>
          <w:ilvl w:val="0"/>
          <w:numId w:val="10"/>
        </w:numPr>
        <w:spacing w:before="100" w:beforeAutospacing="1" w:after="100" w:afterAutospacing="1"/>
        <w:ind w:left="0" w:hanging="284"/>
        <w:outlineLvl w:val="2"/>
        <w:rPr>
          <w:b/>
          <w:bCs/>
          <w:caps/>
          <w:color w:val="000000"/>
        </w:rPr>
      </w:pPr>
      <w:r w:rsidRPr="00D354B1">
        <w:rPr>
          <w:b/>
          <w:bCs/>
          <w:caps/>
          <w:color w:val="000000"/>
        </w:rPr>
        <w:lastRenderedPageBreak/>
        <w:t>Az imádság mai állapotának problémái - teológiai diagnózis</w:t>
      </w:r>
    </w:p>
    <w:p w14:paraId="06C59E43"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 xml:space="preserve">Bevezető megjegyzések </w:t>
      </w:r>
    </w:p>
    <w:p w14:paraId="66552589" w14:textId="77777777" w:rsidR="00903203" w:rsidRPr="00D354B1" w:rsidRDefault="00903203" w:rsidP="00D354B1">
      <w:pPr>
        <w:jc w:val="both"/>
        <w:rPr>
          <w:color w:val="000000"/>
        </w:rPr>
      </w:pPr>
      <w:r w:rsidRPr="00D354B1">
        <w:rPr>
          <w:color w:val="000000"/>
        </w:rPr>
        <w:t xml:space="preserve">Kevés dolog árul el többet arról, hogy kiben hiszünk, hogyan értjük önmagunkat és mit gondolunk az egyházról, mint az, ahogyan – vagy ahogyan már nem – imádkozunk. A hitvallásos dokumentumaink elolvashatók, felmondhatók, de az egyház lelkülete meg is hallható. A hit rögzített formulái megmutatják, mit vallunk igaznak, de az imádság mutatja meg, hogyan él ez a hit a közösség szívében. </w:t>
      </w:r>
    </w:p>
    <w:p w14:paraId="6B8DF79F" w14:textId="77777777" w:rsidR="00903203" w:rsidRPr="00D354B1" w:rsidRDefault="00903203" w:rsidP="00D354B1">
      <w:pPr>
        <w:jc w:val="both"/>
        <w:rPr>
          <w:color w:val="000000"/>
        </w:rPr>
      </w:pPr>
    </w:p>
    <w:p w14:paraId="40617C75" w14:textId="74A5FFE1" w:rsidR="00903203" w:rsidRPr="00D354B1" w:rsidRDefault="00903203" w:rsidP="00D354B1">
      <w:pPr>
        <w:jc w:val="both"/>
        <w:rPr>
          <w:color w:val="000000"/>
        </w:rPr>
      </w:pPr>
      <w:r w:rsidRPr="00D354B1">
        <w:rPr>
          <w:color w:val="000000"/>
        </w:rPr>
        <w:t>A Magyarországi Református Egyház 2026-os „Imádság évé</w:t>
      </w:r>
      <w:r>
        <w:rPr>
          <w:color w:val="000000"/>
        </w:rPr>
        <w:t>ben</w:t>
      </w:r>
      <w:r w:rsidRPr="00D354B1">
        <w:rPr>
          <w:color w:val="000000"/>
        </w:rPr>
        <w:t>” őszintén szembe kell néznünk azzal, hogy az imádság sok hívő ember személyes életéből fokozatosan kikopik, és ezzel párhuzamosan az egyházi gyakorlatban is sérült, elbizonytalanodott formákat ölt. Az imádság kortárs gyakorlata ezért ma már nem magától értetődő adottság, hanem teológiai kérdés.</w:t>
      </w:r>
    </w:p>
    <w:p w14:paraId="76F06B58" w14:textId="77777777" w:rsidR="00903203" w:rsidRPr="00D354B1" w:rsidRDefault="00903203" w:rsidP="00D354B1">
      <w:pPr>
        <w:jc w:val="both"/>
        <w:rPr>
          <w:color w:val="000000"/>
        </w:rPr>
      </w:pPr>
    </w:p>
    <w:p w14:paraId="0052FCD1" w14:textId="673A3C89" w:rsidR="00903203" w:rsidRPr="00D354B1" w:rsidRDefault="00903203" w:rsidP="00D354B1">
      <w:pPr>
        <w:pStyle w:val="NormlWeb"/>
        <w:spacing w:before="0" w:beforeAutospacing="0" w:after="0" w:afterAutospacing="0"/>
        <w:jc w:val="both"/>
        <w:rPr>
          <w:color w:val="000000"/>
        </w:rPr>
      </w:pPr>
      <w:r w:rsidRPr="00D354B1">
        <w:rPr>
          <w:color w:val="000000"/>
        </w:rPr>
        <w:t>A legfrissebb Közép-Kelet</w:t>
      </w:r>
      <w:r>
        <w:rPr>
          <w:color w:val="000000"/>
        </w:rPr>
        <w:t xml:space="preserve"> </w:t>
      </w:r>
      <w:r w:rsidRPr="00D354B1">
        <w:rPr>
          <w:color w:val="000000"/>
        </w:rPr>
        <w:t xml:space="preserve">európai vallásszociológiai kutatások is jelzik, hogy Magyarországon nemcsak az egyházi kötődés gyengül, hanem a mindennapi, artikulált vallásgyakorlat – köztük az imádság – is erősen visszaesett. Az European </w:t>
      </w:r>
      <w:proofErr w:type="spellStart"/>
      <w:r w:rsidRPr="00D354B1">
        <w:rPr>
          <w:color w:val="000000"/>
        </w:rPr>
        <w:t>Social</w:t>
      </w:r>
      <w:proofErr w:type="spellEnd"/>
      <w:r w:rsidRPr="00D354B1">
        <w:rPr>
          <w:color w:val="000000"/>
        </w:rPr>
        <w:t xml:space="preserve"> </w:t>
      </w:r>
      <w:proofErr w:type="spellStart"/>
      <w:r w:rsidRPr="00D354B1">
        <w:rPr>
          <w:color w:val="000000"/>
        </w:rPr>
        <w:t>Survey</w:t>
      </w:r>
      <w:proofErr w:type="spellEnd"/>
      <w:r w:rsidRPr="00D354B1">
        <w:rPr>
          <w:color w:val="000000"/>
        </w:rPr>
        <w:t xml:space="preserve"> 2018 óta elérhető Magyarországra vonatkozó adatai szerint a felnőtt lakosság jelentős része </w:t>
      </w:r>
      <w:r>
        <w:rPr>
          <w:color w:val="000000"/>
        </w:rPr>
        <w:t>’</w:t>
      </w:r>
      <w:r w:rsidRPr="00D354B1">
        <w:rPr>
          <w:color w:val="000000"/>
        </w:rPr>
        <w:t>soha</w:t>
      </w:r>
      <w:r>
        <w:rPr>
          <w:color w:val="000000"/>
        </w:rPr>
        <w:t>’</w:t>
      </w:r>
      <w:r w:rsidRPr="00D354B1">
        <w:rPr>
          <w:color w:val="000000"/>
        </w:rPr>
        <w:t xml:space="preserve"> vagy </w:t>
      </w:r>
      <w:r>
        <w:rPr>
          <w:color w:val="000000"/>
        </w:rPr>
        <w:t>’</w:t>
      </w:r>
      <w:r w:rsidRPr="00D354B1">
        <w:rPr>
          <w:color w:val="000000"/>
        </w:rPr>
        <w:t>szinte soha</w:t>
      </w:r>
      <w:r>
        <w:rPr>
          <w:color w:val="000000"/>
        </w:rPr>
        <w:t>’</w:t>
      </w:r>
      <w:r w:rsidRPr="00D354B1">
        <w:rPr>
          <w:color w:val="000000"/>
        </w:rPr>
        <w:t xml:space="preserve"> nem imádkozik, és a fiatalabb korosztályokban – különösen a 35 év alattiaknál – a rendszeresen imádkozók aránya kifejezetten alacsony.</w:t>
      </w:r>
      <w:r w:rsidRPr="00F83C0B">
        <w:rPr>
          <w:rFonts w:ascii="Segoe UI" w:hAnsi="Segoe UI" w:cs="Segoe UI"/>
          <w:i/>
          <w:iCs/>
        </w:rPr>
        <w:t xml:space="preserve"> </w:t>
      </w:r>
      <w:r w:rsidRPr="00F83C0B">
        <w:t>Az ESS 2018–2022-es adatai szerint a felnőtt lakosság mintegy egyharmada soha vagy szinte soha nem imádkozik, és a 35 év alattiak körében a rendszeresen imádkozók aránya 20% alá esik</w:t>
      </w:r>
      <w:r>
        <w:rPr>
          <w:rFonts w:ascii="Segoe UI" w:hAnsi="Segoe UI" w:cs="Segoe UI"/>
          <w:i/>
          <w:iCs/>
        </w:rPr>
        <w:t>.</w:t>
      </w:r>
      <w:r w:rsidRPr="00D354B1">
        <w:rPr>
          <w:rStyle w:val="Vgjegyzet-hivatkozs"/>
          <w:color w:val="000000"/>
        </w:rPr>
        <w:endnoteReference w:id="3"/>
      </w:r>
      <w:r w:rsidRPr="00D354B1">
        <w:rPr>
          <w:color w:val="000000"/>
        </w:rPr>
        <w:t xml:space="preserve"> A </w:t>
      </w:r>
      <w:proofErr w:type="spellStart"/>
      <w:r w:rsidRPr="00D354B1">
        <w:rPr>
          <w:color w:val="000000"/>
        </w:rPr>
        <w:t>Pew</w:t>
      </w:r>
      <w:proofErr w:type="spellEnd"/>
      <w:r w:rsidRPr="00D354B1">
        <w:rPr>
          <w:color w:val="000000"/>
        </w:rPr>
        <w:t xml:space="preserve"> Research Center közép- és </w:t>
      </w:r>
      <w:proofErr w:type="spellStart"/>
      <w:r w:rsidRPr="00D354B1">
        <w:rPr>
          <w:color w:val="000000"/>
        </w:rPr>
        <w:t>kelet-európai</w:t>
      </w:r>
      <w:proofErr w:type="spellEnd"/>
      <w:r w:rsidRPr="00D354B1">
        <w:rPr>
          <w:color w:val="000000"/>
        </w:rPr>
        <w:t xml:space="preserve"> vizsgálatai ugyanezt erősítik meg. A gyakran vagy rendszeresen imádkozók csak kisebbséget alkotnak, miközben a </w:t>
      </w:r>
      <w:r>
        <w:rPr>
          <w:color w:val="000000"/>
        </w:rPr>
        <w:t>’</w:t>
      </w:r>
      <w:r w:rsidRPr="00D354B1">
        <w:rPr>
          <w:color w:val="000000"/>
        </w:rPr>
        <w:t>soha</w:t>
      </w:r>
      <w:r>
        <w:rPr>
          <w:color w:val="000000"/>
        </w:rPr>
        <w:t>’</w:t>
      </w:r>
      <w:r w:rsidRPr="00D354B1">
        <w:rPr>
          <w:color w:val="000000"/>
        </w:rPr>
        <w:t xml:space="preserve"> vagy </w:t>
      </w:r>
      <w:r>
        <w:rPr>
          <w:color w:val="000000"/>
        </w:rPr>
        <w:t>’</w:t>
      </w:r>
      <w:r w:rsidRPr="00D354B1">
        <w:rPr>
          <w:color w:val="000000"/>
        </w:rPr>
        <w:t>szinte soha</w:t>
      </w:r>
      <w:r>
        <w:rPr>
          <w:color w:val="000000"/>
        </w:rPr>
        <w:t>’</w:t>
      </w:r>
      <w:r w:rsidRPr="00D354B1">
        <w:rPr>
          <w:color w:val="000000"/>
        </w:rPr>
        <w:t xml:space="preserve"> nem imádkozók aránya folyamatosan emelkedik.</w:t>
      </w:r>
      <w:r w:rsidRPr="00D354B1">
        <w:rPr>
          <w:rStyle w:val="Vgjegyzet-hivatkozs"/>
          <w:color w:val="000000"/>
        </w:rPr>
        <w:endnoteReference w:id="4"/>
      </w:r>
      <w:r w:rsidRPr="00D354B1">
        <w:rPr>
          <w:color w:val="000000"/>
        </w:rPr>
        <w:t xml:space="preserve"> Mindez egy olyan kulturális közegben történik, ahol a szekularizált, önmagára irányuló spiritualitás, a posztkeresztyén normák, a digitális életformák</w:t>
      </w:r>
      <w:r>
        <w:rPr>
          <w:color w:val="000000"/>
        </w:rPr>
        <w:t xml:space="preserve"> – a figyelmet és identitást alapvetően képernyőhöz kötött gyakorlatok –</w:t>
      </w:r>
      <w:r w:rsidRPr="00D354B1">
        <w:rPr>
          <w:color w:val="000000"/>
        </w:rPr>
        <w:t xml:space="preserve"> terjedése, valamint a gyülekezetek tartós fogyása erősen átrendezi az ember vallásos önértelmezésének, mindennapi hitéletének és egyházi gyakorlatának kereteit.</w:t>
      </w:r>
    </w:p>
    <w:p w14:paraId="0AB99C7F" w14:textId="77777777" w:rsidR="00903203" w:rsidRPr="00D354B1" w:rsidRDefault="00903203" w:rsidP="00D354B1">
      <w:pPr>
        <w:jc w:val="both"/>
        <w:rPr>
          <w:color w:val="000000"/>
        </w:rPr>
      </w:pPr>
    </w:p>
    <w:p w14:paraId="0DB55AF4" w14:textId="77777777" w:rsidR="00903203" w:rsidRPr="00D354B1" w:rsidRDefault="00903203" w:rsidP="00D354B1">
      <w:pPr>
        <w:jc w:val="both"/>
        <w:rPr>
          <w:color w:val="000000"/>
        </w:rPr>
      </w:pPr>
      <w:r w:rsidRPr="00D354B1">
        <w:rPr>
          <w:color w:val="000000"/>
        </w:rPr>
        <w:t xml:space="preserve">Ilyen közegben az imádság nem egyszerűen csak elmarad, hanem más formákba csúszik át. Elveszítheti biblikus és szentháromságos tájékozódását, és nem tudja már hordozni az egyház életének teológiai rendjét. Ezért a mai helyzet arra késztet bennünket, hogy az imádságot ne pusztán egyéni lelki gyakorlatként, hanem </w:t>
      </w:r>
      <w:proofErr w:type="spellStart"/>
      <w:r w:rsidRPr="00D354B1">
        <w:rPr>
          <w:color w:val="000000"/>
        </w:rPr>
        <w:t>teológiailag</w:t>
      </w:r>
      <w:proofErr w:type="spellEnd"/>
      <w:r w:rsidRPr="00D354B1">
        <w:rPr>
          <w:color w:val="000000"/>
        </w:rPr>
        <w:t xml:space="preserve"> is sérülékeny és </w:t>
      </w:r>
      <w:proofErr w:type="spellStart"/>
      <w:r w:rsidRPr="00D354B1">
        <w:rPr>
          <w:color w:val="000000"/>
        </w:rPr>
        <w:t>újratájolást</w:t>
      </w:r>
      <w:proofErr w:type="spellEnd"/>
      <w:r w:rsidRPr="00D354B1">
        <w:rPr>
          <w:color w:val="000000"/>
        </w:rPr>
        <w:t xml:space="preserve"> igénylő egyházi valóságként vizsgáljuk.</w:t>
      </w:r>
    </w:p>
    <w:p w14:paraId="016F07F2" w14:textId="72B10247" w:rsidR="00903203" w:rsidRPr="00D354B1" w:rsidRDefault="00903203" w:rsidP="00D354B1">
      <w:pPr>
        <w:pStyle w:val="NormlWeb"/>
        <w:jc w:val="both"/>
        <w:rPr>
          <w:color w:val="000000"/>
        </w:rPr>
      </w:pPr>
      <w:r w:rsidRPr="00D354B1">
        <w:rPr>
          <w:color w:val="000000"/>
        </w:rPr>
        <w:t>A kérdés tehát mélyebbre vezet annál, mint amit a gyakorisági statisztikák önmagukban jelezni tudnak. Az imádság visszaszorulása nem pusztán mennyiségi jelenség, hanem teológiai természetű problémára mutat rá. A kortárs teológiai reflexió egyre világosabban láttatja, hogy az imádság soha nem semleges gyakorlat</w:t>
      </w:r>
      <w:r>
        <w:rPr>
          <w:color w:val="000000"/>
        </w:rPr>
        <w:t>, mert</w:t>
      </w:r>
      <w:r w:rsidRPr="00D354B1">
        <w:rPr>
          <w:color w:val="000000"/>
        </w:rPr>
        <w:t xml:space="preserve"> az imádkozó ember szíve – és az egyház intézményi „teste” – ugyanúgy ki van téve a bűn, az öncsalás és a hatalmi logikák torzító dinamikáinak, mint életünk más területei. Lauren F. </w:t>
      </w:r>
      <w:proofErr w:type="spellStart"/>
      <w:r w:rsidRPr="00D354B1">
        <w:rPr>
          <w:color w:val="000000"/>
        </w:rPr>
        <w:t>Winner</w:t>
      </w:r>
      <w:proofErr w:type="spellEnd"/>
      <w:r w:rsidRPr="00D354B1">
        <w:rPr>
          <w:color w:val="000000"/>
        </w:rPr>
        <w:t xml:space="preserve"> imádságról, úrvacsoráról és keresztségről szóló vizsgálata találóan beszél ’jellemző károkról’ (</w:t>
      </w:r>
      <w:proofErr w:type="spellStart"/>
      <w:r w:rsidRPr="00D354B1">
        <w:rPr>
          <w:i/>
          <w:iCs/>
          <w:color w:val="000000"/>
        </w:rPr>
        <w:t>characteristic</w:t>
      </w:r>
      <w:proofErr w:type="spellEnd"/>
      <w:r w:rsidRPr="00D354B1">
        <w:rPr>
          <w:i/>
          <w:iCs/>
          <w:color w:val="000000"/>
        </w:rPr>
        <w:t xml:space="preserve"> </w:t>
      </w:r>
      <w:proofErr w:type="spellStart"/>
      <w:r w:rsidRPr="00D354B1">
        <w:rPr>
          <w:i/>
          <w:iCs/>
          <w:color w:val="000000"/>
        </w:rPr>
        <w:t>damage</w:t>
      </w:r>
      <w:proofErr w:type="spellEnd"/>
      <w:r w:rsidRPr="00D354B1">
        <w:rPr>
          <w:color w:val="000000"/>
        </w:rPr>
        <w:t>), olyan sérülékenységekről, amelyek nem külső sebekként rakódnak a gyakorlatra, hanem annak saját szerkezetéből fakadnak.</w:t>
      </w:r>
      <w:r w:rsidRPr="00D354B1">
        <w:rPr>
          <w:rStyle w:val="Vgjegyzet-hivatkozs"/>
          <w:color w:val="000000"/>
        </w:rPr>
        <w:endnoteReference w:id="5"/>
      </w:r>
    </w:p>
    <w:p w14:paraId="6C3FFD73" w14:textId="7A8F7AE5" w:rsidR="00903203" w:rsidRPr="00D354B1" w:rsidRDefault="00903203" w:rsidP="00D354B1">
      <w:pPr>
        <w:pStyle w:val="NormlWeb"/>
        <w:jc w:val="both"/>
        <w:rPr>
          <w:color w:val="000000"/>
        </w:rPr>
      </w:pPr>
      <w:r w:rsidRPr="00D354B1">
        <w:rPr>
          <w:color w:val="000000"/>
        </w:rPr>
        <w:t xml:space="preserve">Ez a sérülékenység ugyan nem modern jelenség, mégis különösen élesen mutatkozik meg ma. Éppen ezért érdemes tekintetünket – egy pillanatra – arra a hagyományra irányítani, amelyben </w:t>
      </w:r>
      <w:r w:rsidRPr="00D354B1">
        <w:rPr>
          <w:color w:val="000000"/>
        </w:rPr>
        <w:lastRenderedPageBreak/>
        <w:t>az imádság formái még tisztábban őrizték teológiai rendjüket. A magyar imádság-hagyomány – különösen a református vonal, Sárospatak</w:t>
      </w:r>
      <w:r>
        <w:rPr>
          <w:color w:val="000000"/>
        </w:rPr>
        <w:t>i Kollégium</w:t>
      </w:r>
      <w:r w:rsidRPr="00D354B1">
        <w:rPr>
          <w:color w:val="000000"/>
        </w:rPr>
        <w:t xml:space="preserve"> körével együtt – érzékletesen mutatja meg, mit jelent, amikor az egyes ember szava szinte magától fordul át a gyülekezet, az egyház és az ország sorsáért mondott könyörgésbe.</w:t>
      </w:r>
      <w:r w:rsidRPr="00D354B1">
        <w:rPr>
          <w:rStyle w:val="Vgjegyzet-hivatkozs"/>
          <w:color w:val="000000"/>
        </w:rPr>
        <w:endnoteReference w:id="6"/>
      </w:r>
      <w:r w:rsidRPr="00D354B1">
        <w:rPr>
          <w:color w:val="000000"/>
        </w:rPr>
        <w:t xml:space="preserve"> </w:t>
      </w:r>
      <w:proofErr w:type="spellStart"/>
      <w:r w:rsidRPr="00D354B1">
        <w:rPr>
          <w:color w:val="000000"/>
        </w:rPr>
        <w:t>Szenci</w:t>
      </w:r>
      <w:proofErr w:type="spellEnd"/>
      <w:r w:rsidRPr="00D354B1">
        <w:rPr>
          <w:color w:val="000000"/>
        </w:rPr>
        <w:t xml:space="preserve"> Molnár Albert zsoltárfordításai mint normatív, biblikus imaformák, Árva Bethlen Kata könyörgései, I. Rákóczi György fejedelmi bűnbánó imái, Károli Gáspár bibliafordításának imanyelve, Medgyesi Pál puritán, bűnbánatra és engedelmességre hívó imaképe, valamint a Sárospatakhoz is kötődő Comenius imádságfelfogása és Tolnai Dali János zsoltár- és istentiszteleti rendvédelme – a pataki Ágenda úrvacsorai imáival együtt – mind azt példázzák, hogy ebben a hagyományban az imádság nem önmegerősítő technika vagy retorikai teljesítmény, hanem Isten ítélete és kegyelme előtt való őszinte önfeltárulkozás. Az imádság a valóság egészének Isten előtti értelmezése, amely egyszerre személyes, intézményi és gyülekezeti közösségi felelősség.</w:t>
      </w:r>
    </w:p>
    <w:p w14:paraId="0FB7F129" w14:textId="53513744" w:rsidR="00903203" w:rsidRPr="00D354B1" w:rsidRDefault="00903203" w:rsidP="00D354B1">
      <w:pPr>
        <w:pStyle w:val="NormlWeb"/>
        <w:jc w:val="both"/>
        <w:rPr>
          <w:color w:val="000000"/>
        </w:rPr>
      </w:pPr>
      <w:r w:rsidRPr="00D354B1">
        <w:rPr>
          <w:color w:val="000000"/>
        </w:rPr>
        <w:t>Ehhez a mintázathoz sajátos módon kapcsolódik például II. Rákóczi Ferenc is, aki bár katolikus hitben élt és halt meg,</w:t>
      </w:r>
      <w:r w:rsidRPr="00D354B1">
        <w:rPr>
          <w:rStyle w:val="apple-converted-space"/>
          <w:color w:val="000000"/>
        </w:rPr>
        <w:t> </w:t>
      </w:r>
      <w:r w:rsidRPr="00D354B1">
        <w:rPr>
          <w:rStyle w:val="Kiemels"/>
          <w:color w:val="000000"/>
        </w:rPr>
        <w:t>Vallomásaiban</w:t>
      </w:r>
      <w:r w:rsidRPr="00D354B1">
        <w:rPr>
          <w:color w:val="000000"/>
        </w:rPr>
        <w:t xml:space="preserve"> és a</w:t>
      </w:r>
      <w:r w:rsidRPr="00D354B1">
        <w:rPr>
          <w:rStyle w:val="apple-converted-space"/>
          <w:color w:val="000000"/>
        </w:rPr>
        <w:t> </w:t>
      </w:r>
      <w:proofErr w:type="spellStart"/>
      <w:r w:rsidRPr="00D354B1">
        <w:rPr>
          <w:rStyle w:val="Kiemels"/>
          <w:color w:val="000000"/>
        </w:rPr>
        <w:t>Confessio</w:t>
      </w:r>
      <w:proofErr w:type="spellEnd"/>
      <w:r w:rsidRPr="00D354B1">
        <w:rPr>
          <w:rStyle w:val="Kiemels"/>
          <w:color w:val="000000"/>
        </w:rPr>
        <w:t xml:space="preserve"> </w:t>
      </w:r>
      <w:proofErr w:type="spellStart"/>
      <w:r w:rsidRPr="00D354B1">
        <w:rPr>
          <w:rStyle w:val="Kiemels"/>
          <w:color w:val="000000"/>
        </w:rPr>
        <w:t>peccatoris</w:t>
      </w:r>
      <w:proofErr w:type="spellEnd"/>
      <w:r w:rsidRPr="00D354B1">
        <w:rPr>
          <w:rStyle w:val="apple-converted-space"/>
          <w:color w:val="000000"/>
        </w:rPr>
        <w:t> </w:t>
      </w:r>
      <w:r w:rsidRPr="00D354B1">
        <w:rPr>
          <w:color w:val="000000"/>
        </w:rPr>
        <w:t>lapjain olyan bűnbánó, vallomásos imanyelvet formál, amely sok tekintetben rokon a magyar „</w:t>
      </w:r>
      <w:proofErr w:type="spellStart"/>
      <w:r w:rsidRPr="00D354B1">
        <w:rPr>
          <w:rStyle w:val="Kiemels"/>
          <w:color w:val="000000"/>
        </w:rPr>
        <w:t>confessio</w:t>
      </w:r>
      <w:proofErr w:type="spellEnd"/>
      <w:r w:rsidRPr="00D354B1">
        <w:rPr>
          <w:rStyle w:val="Kiemels"/>
          <w:color w:val="000000"/>
        </w:rPr>
        <w:t xml:space="preserve"> </w:t>
      </w:r>
      <w:proofErr w:type="spellStart"/>
      <w:r w:rsidRPr="00D354B1">
        <w:rPr>
          <w:rStyle w:val="Kiemels"/>
          <w:color w:val="000000"/>
        </w:rPr>
        <w:t>cordis</w:t>
      </w:r>
      <w:proofErr w:type="spellEnd"/>
      <w:r w:rsidRPr="00D354B1">
        <w:rPr>
          <w:color w:val="000000"/>
        </w:rPr>
        <w:t>” protestáns hagyományával.</w:t>
      </w:r>
      <w:r w:rsidRPr="00D354B1">
        <w:rPr>
          <w:rStyle w:val="Vgjegyzet-hivatkozs"/>
          <w:color w:val="000000"/>
        </w:rPr>
        <w:endnoteReference w:id="7"/>
      </w:r>
      <w:r w:rsidRPr="00D354B1">
        <w:rPr>
          <w:color w:val="000000"/>
        </w:rPr>
        <w:t xml:space="preserve"> A legújabb lelkiségtörténeti kutatások rámutatnak, hogy a régi magyar imádságirodalom nem a ’nagy irodalom’ peremjelensége, hanem a mindennapi vallásos önértelmezés, a családi, gyülekezeti és politikai–társadalmi identitás egyik fő hordozó tere.</w:t>
      </w:r>
      <w:r>
        <w:rPr>
          <w:rStyle w:val="Vgjegyzet-hivatkozs"/>
          <w:color w:val="000000"/>
        </w:rPr>
        <w:endnoteReference w:id="8"/>
      </w:r>
    </w:p>
    <w:p w14:paraId="1EAB5929" w14:textId="423192BA" w:rsidR="00903203" w:rsidRDefault="00903203" w:rsidP="00D354B1">
      <w:pPr>
        <w:pStyle w:val="NormlWeb"/>
        <w:jc w:val="both"/>
        <w:rPr>
          <w:color w:val="000000"/>
        </w:rPr>
      </w:pPr>
      <w:r w:rsidRPr="00D354B1">
        <w:rPr>
          <w:color w:val="000000"/>
        </w:rPr>
        <w:t xml:space="preserve">Ezek a nevek és életművek – </w:t>
      </w:r>
      <w:proofErr w:type="spellStart"/>
      <w:r w:rsidRPr="00D354B1">
        <w:rPr>
          <w:color w:val="000000"/>
        </w:rPr>
        <w:t>Szenci</w:t>
      </w:r>
      <w:proofErr w:type="spellEnd"/>
      <w:r w:rsidRPr="00D354B1">
        <w:rPr>
          <w:color w:val="000000"/>
        </w:rPr>
        <w:t xml:space="preserve"> Molnár Albert, Árva Bethlen Kata, I. és II. Rákóczi, Károli Gáspár, Medgyesi Pál, Comenius, Tolnai Dali János, valamint a Sárospataki Kollégium és gyülekezet történetéhez kötődő más tanítók, lelkipásztorok és diákok imádkozó nemzedékei – nem lezárt kánont, hanem egy jellegzetes mintázatot rajzolnak ki. A fenti felsorolás ennek a mintázatnak csak néhány, különösen beszédes csomópontját érinti. A nyomtatott és kéziratos imakönyvek, agendaszövegek és népénektárak egyszerre tükrözik és formálják a családi, Kollégiumi és gyülekezeti imádság mindennapi gyakorlatát. Közben a katolikus és protestáns hagyomány között – minden dogmatikai különbség mellett – meglepően sok a közös szerkezeti vonás: a bűnbánat, a közbenjáró könyörgés és a hálaadás alkotják az alapmintát.</w:t>
      </w:r>
      <w:r w:rsidRPr="00D354B1">
        <w:rPr>
          <w:rStyle w:val="Vgjegyzet-hivatkozs"/>
          <w:color w:val="000000"/>
        </w:rPr>
        <w:endnoteReference w:id="9"/>
      </w:r>
      <w:r w:rsidRPr="00D354B1">
        <w:rPr>
          <w:color w:val="000000"/>
        </w:rPr>
        <w:t xml:space="preserve"> Az imádságtörténeti mintázat ugyanakkor jól érzékelteti, milyen nagy az eltérés számos mai imádságformánk és a hitvallásokhoz, bibliai rendhez igazodó régebbi gyakorlat között.</w:t>
      </w:r>
      <w:r w:rsidRPr="0088706A">
        <w:rPr>
          <w:rFonts w:ascii="-webkit-standard" w:hAnsi="-webkit-standard"/>
          <w:color w:val="000000"/>
          <w:sz w:val="27"/>
          <w:szCs w:val="27"/>
        </w:rPr>
        <w:t xml:space="preserve"> </w:t>
      </w:r>
      <w:r w:rsidRPr="0088706A">
        <w:rPr>
          <w:color w:val="000000"/>
        </w:rPr>
        <w:t xml:space="preserve">Fontos azonban </w:t>
      </w:r>
      <w:r>
        <w:rPr>
          <w:color w:val="000000"/>
        </w:rPr>
        <w:t xml:space="preserve">azt is látnunk, </w:t>
      </w:r>
      <w:r w:rsidRPr="0088706A">
        <w:rPr>
          <w:color w:val="000000"/>
        </w:rPr>
        <w:t xml:space="preserve">hogy ezek az imádságos hagyományok nem egy konfliktusmentes, ideális egyházi állapot lenyomatai. Éppen ellenkezőleg: válságok, megfáradások és </w:t>
      </w:r>
      <w:r>
        <w:rPr>
          <w:color w:val="000000"/>
        </w:rPr>
        <w:t xml:space="preserve">a </w:t>
      </w:r>
      <w:proofErr w:type="spellStart"/>
      <w:r>
        <w:rPr>
          <w:color w:val="000000"/>
        </w:rPr>
        <w:t>teológiailag</w:t>
      </w:r>
      <w:proofErr w:type="spellEnd"/>
      <w:r>
        <w:rPr>
          <w:color w:val="000000"/>
        </w:rPr>
        <w:t xml:space="preserve"> is értelmezendő lelki</w:t>
      </w:r>
      <w:r w:rsidRPr="0088706A">
        <w:rPr>
          <w:color w:val="000000"/>
        </w:rPr>
        <w:t xml:space="preserve"> kimerülés</w:t>
      </w:r>
      <w:r>
        <w:rPr>
          <w:color w:val="000000"/>
        </w:rPr>
        <w:t>ek</w:t>
      </w:r>
      <w:r w:rsidRPr="0088706A">
        <w:rPr>
          <w:color w:val="000000"/>
        </w:rPr>
        <w:t xml:space="preserve"> közegében születtek meg</w:t>
      </w:r>
      <w:r>
        <w:rPr>
          <w:color w:val="000000"/>
        </w:rPr>
        <w:t>. A</w:t>
      </w:r>
      <w:r w:rsidRPr="0088706A">
        <w:rPr>
          <w:color w:val="000000"/>
        </w:rPr>
        <w:t>z imádság intenzív újragondolása sok esetben éppen az egyház belső törékenységére adott válasz volt.</w:t>
      </w:r>
    </w:p>
    <w:p w14:paraId="18E38C86" w14:textId="6E3EB4E6" w:rsidR="00903203" w:rsidRPr="005A0321" w:rsidRDefault="00903203" w:rsidP="00D354B1">
      <w:pPr>
        <w:pStyle w:val="NormlWeb"/>
        <w:jc w:val="both"/>
        <w:rPr>
          <w:i/>
          <w:iCs/>
          <w:color w:val="000000"/>
        </w:rPr>
      </w:pPr>
      <w:r w:rsidRPr="000755A1">
        <w:rPr>
          <w:color w:val="000000"/>
        </w:rPr>
        <w:t>Ennek a törékenységnek a modern egyháztörténeti tapasztalata különösen élesen rajzolódik ki a 20. század magyar egyházi tanúságtételeiben. A magyar egyháztörténetben ennek egyik legmarkánsabb példája</w:t>
      </w:r>
      <w:r>
        <w:rPr>
          <w:rStyle w:val="apple-converted-space"/>
          <w:rFonts w:ascii="-webkit-standard" w:hAnsi="-webkit-standard"/>
          <w:color w:val="000000"/>
          <w:sz w:val="27"/>
          <w:szCs w:val="27"/>
        </w:rPr>
        <w:t> </w:t>
      </w:r>
      <w:proofErr w:type="spellStart"/>
      <w:r w:rsidRPr="005A0321">
        <w:rPr>
          <w:rStyle w:val="Kiemels"/>
          <w:i w:val="0"/>
          <w:iCs w:val="0"/>
          <w:color w:val="000000"/>
        </w:rPr>
        <w:t>Ordass</w:t>
      </w:r>
      <w:proofErr w:type="spellEnd"/>
      <w:r w:rsidRPr="005A0321">
        <w:rPr>
          <w:rStyle w:val="Kiemels"/>
          <w:i w:val="0"/>
          <w:iCs w:val="0"/>
          <w:color w:val="000000"/>
        </w:rPr>
        <w:t xml:space="preserve"> Lajos</w:t>
      </w:r>
      <w:r w:rsidRPr="005A0321">
        <w:rPr>
          <w:rStyle w:val="apple-converted-space"/>
          <w:i/>
          <w:iCs/>
          <w:color w:val="000000"/>
          <w:sz w:val="27"/>
          <w:szCs w:val="27"/>
        </w:rPr>
        <w:t> </w:t>
      </w:r>
      <w:r w:rsidRPr="005A0321">
        <w:rPr>
          <w:rStyle w:val="apple-converted-space"/>
          <w:color w:val="000000"/>
          <w:sz w:val="27"/>
          <w:szCs w:val="27"/>
        </w:rPr>
        <w:t>„</w:t>
      </w:r>
      <w:r w:rsidRPr="005A0321">
        <w:rPr>
          <w:rStyle w:val="Kiemels2"/>
          <w:b w:val="0"/>
          <w:bCs w:val="0"/>
          <w:i/>
          <w:iCs/>
          <w:color w:val="000000"/>
        </w:rPr>
        <w:t>Az imádkozásról</w:t>
      </w:r>
      <w:r w:rsidRPr="005A0321">
        <w:rPr>
          <w:rStyle w:val="Kiemels2"/>
          <w:b w:val="0"/>
          <w:bCs w:val="0"/>
          <w:color w:val="000000"/>
        </w:rPr>
        <w:t>”</w:t>
      </w:r>
      <w:r>
        <w:rPr>
          <w:rStyle w:val="Vgjegyzet-hivatkozs"/>
          <w:color w:val="000000"/>
        </w:rPr>
        <w:endnoteReference w:id="10"/>
      </w:r>
      <w:r w:rsidRPr="005A0321">
        <w:rPr>
          <w:rStyle w:val="apple-converted-space"/>
          <w:i/>
          <w:iCs/>
          <w:color w:val="000000"/>
          <w:sz w:val="27"/>
          <w:szCs w:val="27"/>
        </w:rPr>
        <w:t> </w:t>
      </w:r>
      <w:r w:rsidRPr="005A0321">
        <w:rPr>
          <w:rStyle w:val="Kiemels"/>
          <w:i w:val="0"/>
          <w:iCs w:val="0"/>
          <w:color w:val="000000"/>
        </w:rPr>
        <w:t xml:space="preserve">című írása. </w:t>
      </w:r>
      <w:proofErr w:type="spellStart"/>
      <w:r w:rsidRPr="005A0321">
        <w:rPr>
          <w:rStyle w:val="Kiemels"/>
          <w:i w:val="0"/>
          <w:iCs w:val="0"/>
          <w:color w:val="000000"/>
        </w:rPr>
        <w:t>Ordass</w:t>
      </w:r>
      <w:proofErr w:type="spellEnd"/>
      <w:r w:rsidRPr="005A0321">
        <w:rPr>
          <w:rStyle w:val="Kiemels"/>
          <w:i w:val="0"/>
          <w:iCs w:val="0"/>
          <w:color w:val="000000"/>
        </w:rPr>
        <w:t xml:space="preserve"> nem egy rendezett, önmagát biztonságban tudó egyház imanyelvét rögzíti, hanem azt a határhelyzetet, amelyben az imádság az egyházi lét utolsó, mégis el nem vehető tere marad. Számára az imádkozás nem kegyességi technika és nem liturgikus teljesítmény, hanem a hit és a lelkiismeret melletti kitartás gyakorlata: az a beszéd, amely akkor is megszólal Isten előtt, amikor az egyház nyilvános szava elnémul, intézményi mozgástere beszűkül, és az emberi biztosítékok elfogynak. Ebben az értelemben </w:t>
      </w:r>
      <w:proofErr w:type="spellStart"/>
      <w:r w:rsidRPr="005A0321">
        <w:rPr>
          <w:rStyle w:val="Kiemels"/>
          <w:i w:val="0"/>
          <w:iCs w:val="0"/>
          <w:color w:val="000000"/>
        </w:rPr>
        <w:t>Ordass</w:t>
      </w:r>
      <w:proofErr w:type="spellEnd"/>
      <w:r w:rsidRPr="005A0321">
        <w:rPr>
          <w:rStyle w:val="Kiemels"/>
          <w:i w:val="0"/>
          <w:iCs w:val="0"/>
          <w:color w:val="000000"/>
        </w:rPr>
        <w:t xml:space="preserve"> tanúságtétele nem megszakítja, hanem radikális módon kiélezi azt a reformátori felismerést, hogy az imádság nem az egyház erejének, hanem Istenhez kötöttségének </w:t>
      </w:r>
      <w:proofErr w:type="spellStart"/>
      <w:r w:rsidRPr="005A0321">
        <w:rPr>
          <w:rStyle w:val="Kiemels"/>
          <w:i w:val="0"/>
          <w:iCs w:val="0"/>
          <w:color w:val="000000"/>
        </w:rPr>
        <w:t>kifejeződése</w:t>
      </w:r>
      <w:proofErr w:type="spellEnd"/>
      <w:r w:rsidRPr="005A0321">
        <w:rPr>
          <w:rStyle w:val="Kiemels"/>
          <w:i w:val="0"/>
          <w:iCs w:val="0"/>
          <w:color w:val="000000"/>
        </w:rPr>
        <w:t>.</w:t>
      </w:r>
    </w:p>
    <w:p w14:paraId="2E883444" w14:textId="3EB6AC28" w:rsidR="00903203" w:rsidRPr="00D354B1" w:rsidRDefault="00903203" w:rsidP="00D354B1">
      <w:pPr>
        <w:pStyle w:val="NormlWeb"/>
        <w:jc w:val="both"/>
        <w:rPr>
          <w:color w:val="000000"/>
        </w:rPr>
      </w:pPr>
      <w:r w:rsidRPr="00D354B1">
        <w:rPr>
          <w:color w:val="000000"/>
        </w:rPr>
        <w:t xml:space="preserve">A továbbiakban arra a jellemzően három </w:t>
      </w:r>
      <w:r>
        <w:rPr>
          <w:color w:val="000000"/>
        </w:rPr>
        <w:t>jól körülírható</w:t>
      </w:r>
      <w:r w:rsidRPr="00D354B1">
        <w:rPr>
          <w:color w:val="000000"/>
        </w:rPr>
        <w:t xml:space="preserve"> torzulásra összpontosítunk, amelyek az imádság jelenkori </w:t>
      </w:r>
      <w:proofErr w:type="spellStart"/>
      <w:r w:rsidRPr="00D354B1">
        <w:rPr>
          <w:color w:val="000000"/>
        </w:rPr>
        <w:t>alakzatait</w:t>
      </w:r>
      <w:proofErr w:type="spellEnd"/>
      <w:r w:rsidRPr="00D354B1">
        <w:rPr>
          <w:color w:val="000000"/>
        </w:rPr>
        <w:t xml:space="preserve"> különösen sérülékennyé teszik. Az imádság egyre gyakrabban </w:t>
      </w:r>
      <w:r w:rsidRPr="00D354B1">
        <w:rPr>
          <w:color w:val="000000"/>
        </w:rPr>
        <w:lastRenderedPageBreak/>
        <w:t xml:space="preserve">válik technikává, a pszichologizált önfejlesztő spiritualitás eszközévé, amelyben az ember a saját belső egyensúlyát keresi inkább, mint Isten jelenlétét. Emellett megjelenik az imádság </w:t>
      </w:r>
      <w:proofErr w:type="spellStart"/>
      <w:r w:rsidRPr="00D354B1">
        <w:rPr>
          <w:color w:val="000000"/>
        </w:rPr>
        <w:t>performansz</w:t>
      </w:r>
      <w:proofErr w:type="spellEnd"/>
      <w:r w:rsidRPr="00D354B1">
        <w:rPr>
          <w:color w:val="000000"/>
        </w:rPr>
        <w:t>-jellege, amikor a láthatóság, a szereplés és a hatás logikája írja át a könyörgés szerkezetét, és a liturgikus ima a közönségnek szánt üzenetté vagy retorikai teljesítménnyé alakul. Végül nem kerülhető meg az imádság ideologikus használata sem, amikor a könyörgés politikai vagy identitáspolitikai jelzéseket hordoz, és a „ki tartozik ide” határainak kimondatlan kijelölésévé válik.</w:t>
      </w:r>
    </w:p>
    <w:p w14:paraId="3A49DB49" w14:textId="1EABAAF5" w:rsidR="00903203" w:rsidRDefault="00903203" w:rsidP="00D354B1">
      <w:pPr>
        <w:pStyle w:val="NormlWeb"/>
        <w:jc w:val="both"/>
        <w:rPr>
          <w:color w:val="000000"/>
        </w:rPr>
      </w:pPr>
      <w:r w:rsidRPr="00D354B1">
        <w:rPr>
          <w:color w:val="000000"/>
        </w:rPr>
        <w:t>Célunk azonban nem a hívő ember imádságának megkérdőjelezése, hanem éppen ellenkezőleg: annak megmutatása, hogyan térhet vissza az imádság a maga eredeti, szentháromságos terébe. A református hitvallások tanúságtétele szerint az imádság nem technika, nem előadás és nem eszköz, hanem a Fiú által, a Lélekben az Atya elé járuló egyház élete – olyan cselekvés, amelyben az ember nem önmagát, hanem Isten dicsőségét keresi, és amelyben az egyház nem önmagát teszi láthatóvá, hanem Krisztust.</w:t>
      </w:r>
    </w:p>
    <w:p w14:paraId="74400688" w14:textId="195478E1" w:rsidR="00903203" w:rsidRDefault="00903203" w:rsidP="00AC7023">
      <w:pPr>
        <w:jc w:val="both"/>
      </w:pPr>
      <w:r w:rsidRPr="00C57797">
        <w:t xml:space="preserve">A tanulmány ezért amellett érvel, hogy a „sérült imádság” gyógyulása nem technikai megújító program, hanem szentháromságos és egyháztani </w:t>
      </w:r>
      <w:proofErr w:type="spellStart"/>
      <w:r w:rsidRPr="00C57797">
        <w:t>újratájolás</w:t>
      </w:r>
      <w:proofErr w:type="spellEnd"/>
      <w:r w:rsidRPr="00C57797">
        <w:t xml:space="preserve"> kérdése. Először az imádság torzulásait (technika, </w:t>
      </w:r>
      <w:proofErr w:type="spellStart"/>
      <w:r w:rsidRPr="00C57797">
        <w:t>performansz</w:t>
      </w:r>
      <w:proofErr w:type="spellEnd"/>
      <w:r w:rsidRPr="00C57797">
        <w:t xml:space="preserve">, ideológia) tárjuk fel, majd </w:t>
      </w:r>
      <w:proofErr w:type="gramStart"/>
      <w:r w:rsidRPr="00C57797">
        <w:t>a</w:t>
      </w:r>
      <w:proofErr w:type="gramEnd"/>
      <w:r w:rsidRPr="00C57797">
        <w:t xml:space="preserve"> </w:t>
      </w:r>
      <w:r>
        <w:t>Úri imádság</w:t>
      </w:r>
      <w:r w:rsidRPr="00C57797">
        <w:t xml:space="preserve"> és a református hitvallások rendje felől mutatjuk meg az imádság teológiai struktúráját. </w:t>
      </w:r>
      <w:r>
        <w:rPr>
          <w:rStyle w:val="apple-converted-space"/>
          <w:rFonts w:ascii="Segoe UI" w:hAnsi="Segoe UI" w:cs="Segoe UI"/>
          <w:i/>
          <w:iCs/>
        </w:rPr>
        <w:t> </w:t>
      </w:r>
      <w:r w:rsidRPr="00AC7023">
        <w:t>Ezt követően az imádkozó egyházat a </w:t>
      </w:r>
      <w:proofErr w:type="spellStart"/>
      <w:r w:rsidRPr="00AC7023">
        <w:rPr>
          <w:i/>
          <w:iCs/>
        </w:rPr>
        <w:t>totus</w:t>
      </w:r>
      <w:proofErr w:type="spellEnd"/>
      <w:r w:rsidRPr="00AC7023">
        <w:rPr>
          <w:i/>
          <w:iCs/>
        </w:rPr>
        <w:t xml:space="preserve"> Christus</w:t>
      </w:r>
      <w:r w:rsidRPr="00AC7023">
        <w:t> perspektívájában értelmezzük, ahol az imádság nem magányos lelki gyakorlat, hanem az egyház közösségi létmódja Isten előtt. Végül azt vizsgáljuk, hogyan válhat mindez egy olyan missziói fordulattá, amelyben az imádkozó egyház egyszerre hordozza Isten dicsőségét és a világ terheit.</w:t>
      </w:r>
    </w:p>
    <w:p w14:paraId="2D9DB4E5" w14:textId="77777777" w:rsidR="00903203" w:rsidRPr="00C57797" w:rsidRDefault="00903203" w:rsidP="00C57797"/>
    <w:p w14:paraId="3E6E5D68" w14:textId="7BCA7D49" w:rsidR="00903203" w:rsidRPr="00D354B1" w:rsidRDefault="00903203" w:rsidP="00D354B1">
      <w:pPr>
        <w:pStyle w:val="NormlWeb"/>
        <w:numPr>
          <w:ilvl w:val="0"/>
          <w:numId w:val="11"/>
        </w:numPr>
        <w:jc w:val="both"/>
        <w:rPr>
          <w:color w:val="000000"/>
        </w:rPr>
      </w:pPr>
      <w:r w:rsidRPr="00D354B1">
        <w:rPr>
          <w:rStyle w:val="Kiemels2"/>
          <w:color w:val="000000"/>
        </w:rPr>
        <w:t xml:space="preserve">Az imádság hármas torzulása: technika, </w:t>
      </w:r>
      <w:proofErr w:type="spellStart"/>
      <w:r w:rsidRPr="00D354B1">
        <w:rPr>
          <w:rStyle w:val="Kiemels2"/>
          <w:color w:val="000000"/>
        </w:rPr>
        <w:t>performansz</w:t>
      </w:r>
      <w:proofErr w:type="spellEnd"/>
      <w:r w:rsidRPr="00D354B1">
        <w:rPr>
          <w:rStyle w:val="Kiemels2"/>
          <w:color w:val="000000"/>
        </w:rPr>
        <w:t>, ideológia</w:t>
      </w:r>
    </w:p>
    <w:p w14:paraId="2B02291D" w14:textId="25D11D86" w:rsidR="00903203" w:rsidRPr="00D354B1" w:rsidRDefault="00903203" w:rsidP="00D354B1">
      <w:pPr>
        <w:pStyle w:val="NormlWeb"/>
        <w:jc w:val="both"/>
        <w:rPr>
          <w:color w:val="000000"/>
        </w:rPr>
      </w:pPr>
      <w:r w:rsidRPr="00D354B1">
        <w:rPr>
          <w:color w:val="000000"/>
        </w:rPr>
        <w:t xml:space="preserve">Lauren F. </w:t>
      </w:r>
      <w:proofErr w:type="spellStart"/>
      <w:r w:rsidRPr="00D354B1">
        <w:rPr>
          <w:color w:val="000000"/>
        </w:rPr>
        <w:t>Winner</w:t>
      </w:r>
      <w:proofErr w:type="spellEnd"/>
      <w:r w:rsidRPr="00D354B1">
        <w:rPr>
          <w:color w:val="000000"/>
        </w:rPr>
        <w:t xml:space="preserve"> nyomán az imádság sérülékenységét nem elsősorban véletlen visszaélésekben, hanem magának a gyakorlatnak a szerkezetében rejlő törékenységben kell látnunk.</w:t>
      </w:r>
      <w:r w:rsidRPr="00D354B1">
        <w:rPr>
          <w:rStyle w:val="Vgjegyzet-hivatkozs"/>
          <w:color w:val="000000"/>
        </w:rPr>
        <w:endnoteReference w:id="11"/>
      </w:r>
      <w:r w:rsidRPr="00D354B1">
        <w:rPr>
          <w:color w:val="000000"/>
        </w:rPr>
        <w:t xml:space="preserve"> Ashley </w:t>
      </w:r>
      <w:proofErr w:type="spellStart"/>
      <w:r w:rsidRPr="00D354B1">
        <w:rPr>
          <w:color w:val="000000"/>
        </w:rPr>
        <w:t>Cocksworth</w:t>
      </w:r>
      <w:proofErr w:type="spellEnd"/>
      <w:r w:rsidRPr="00D354B1">
        <w:rPr>
          <w:color w:val="000000"/>
        </w:rPr>
        <w:t xml:space="preserve"> </w:t>
      </w:r>
      <w:proofErr w:type="spellStart"/>
      <w:r w:rsidRPr="00D354B1">
        <w:rPr>
          <w:color w:val="000000"/>
        </w:rPr>
        <w:t>Barth</w:t>
      </w:r>
      <w:proofErr w:type="spellEnd"/>
      <w:r w:rsidRPr="00D354B1">
        <w:rPr>
          <w:color w:val="000000"/>
        </w:rPr>
        <w:t xml:space="preserve"> imádság olvasata ezt az irányt erősíti, amikor rámutat arra, hogy az imádságról szóló dogmatikai beszéd könnyen idealizálja a gyakorlatot, ha nem számol a bűn és a félrecsúszás valóságával.</w:t>
      </w:r>
      <w:r w:rsidRPr="00D354B1">
        <w:rPr>
          <w:rStyle w:val="Vgjegyzet-hivatkozs"/>
          <w:color w:val="000000"/>
        </w:rPr>
        <w:endnoteReference w:id="12"/>
      </w:r>
      <w:r w:rsidRPr="00D354B1">
        <w:rPr>
          <w:color w:val="000000"/>
        </w:rPr>
        <w:t xml:space="preserve"> Sarah </w:t>
      </w:r>
      <w:proofErr w:type="spellStart"/>
      <w:r w:rsidRPr="00D354B1">
        <w:rPr>
          <w:color w:val="000000"/>
        </w:rPr>
        <w:t>Coakley</w:t>
      </w:r>
      <w:proofErr w:type="spellEnd"/>
      <w:r w:rsidRPr="00D354B1">
        <w:rPr>
          <w:color w:val="000000"/>
        </w:rPr>
        <w:t xml:space="preserve"> pedig a vágy, a sebezhetőség és a hatalom finom összjátékát elemzi az imádságban, s ezzel jelzi, hogy ugyanaz a gyakorlat egyszerre lehet a Szentlélek tere és torzulások hordozója.</w:t>
      </w:r>
      <w:r w:rsidRPr="00D354B1">
        <w:rPr>
          <w:rStyle w:val="Vgjegyzet-hivatkozs"/>
          <w:color w:val="000000"/>
        </w:rPr>
        <w:endnoteReference w:id="13"/>
      </w:r>
      <w:r w:rsidRPr="00D354B1">
        <w:rPr>
          <w:color w:val="000000"/>
        </w:rPr>
        <w:t xml:space="preserve"> A következő három torzulás ezért nem elszigetelt hibákra, hanem olyan ismétlődő mintázatokra mutat rá, amelyek a mai egyházi valóságban újra és újra felbukkannak, s ha nem veszünk róluk tudomást, lassan magát az imádság fogalmát írják át.</w:t>
      </w:r>
    </w:p>
    <w:p w14:paraId="0CEFF835" w14:textId="77777777" w:rsidR="00903203" w:rsidRPr="00D354B1" w:rsidRDefault="00903203" w:rsidP="00D354B1">
      <w:pPr>
        <w:pStyle w:val="NormlWeb"/>
        <w:jc w:val="both"/>
        <w:rPr>
          <w:b/>
          <w:bCs/>
          <w:i/>
          <w:iCs/>
          <w:color w:val="000000"/>
        </w:rPr>
      </w:pPr>
      <w:r w:rsidRPr="00D354B1">
        <w:rPr>
          <w:rStyle w:val="Kiemels2"/>
          <w:b w:val="0"/>
          <w:bCs w:val="0"/>
          <w:i/>
          <w:iCs/>
          <w:color w:val="000000"/>
        </w:rPr>
        <w:t>a) Az imádság mint technika – a pszichologizált spiritualitás</w:t>
      </w:r>
    </w:p>
    <w:p w14:paraId="6D11C558" w14:textId="47EFF1BD" w:rsidR="00903203" w:rsidRPr="00D354B1" w:rsidRDefault="00903203" w:rsidP="00D354B1">
      <w:pPr>
        <w:pStyle w:val="NormlWeb"/>
        <w:jc w:val="both"/>
        <w:rPr>
          <w:color w:val="000000"/>
        </w:rPr>
      </w:pPr>
      <w:r w:rsidRPr="00D354B1">
        <w:rPr>
          <w:color w:val="000000"/>
        </w:rPr>
        <w:t>A későmodern környezetben az imádság egyre gyakrabban jelenik meg terápiás eszközként. Imádkozunk, hogy jobban érezzük magunkat, hogy csökkenjen a szorongás, rendeződjenek a belső feszültségek, és növekedjen az önismeret. A spirituális gyakorlat így észrevétlenül az önsegítő (</w:t>
      </w:r>
      <w:proofErr w:type="spellStart"/>
      <w:r w:rsidRPr="00D354B1">
        <w:rPr>
          <w:i/>
          <w:iCs/>
          <w:color w:val="000000"/>
        </w:rPr>
        <w:t>self-help</w:t>
      </w:r>
      <w:proofErr w:type="spellEnd"/>
      <w:r w:rsidRPr="00D354B1">
        <w:rPr>
          <w:color w:val="000000"/>
        </w:rPr>
        <w:t xml:space="preserve">) logikába illeszkedik. Az imádság az én jólétét szolgáló technikává válik. Tanya M. </w:t>
      </w:r>
      <w:proofErr w:type="spellStart"/>
      <w:r w:rsidRPr="00D354B1">
        <w:rPr>
          <w:color w:val="000000"/>
        </w:rPr>
        <w:t>Luhrmann</w:t>
      </w:r>
      <w:proofErr w:type="spellEnd"/>
      <w:r w:rsidRPr="00D354B1">
        <w:rPr>
          <w:color w:val="000000"/>
        </w:rPr>
        <w:t xml:space="preserve"> etnográfiai vizsgálatai jól mutatják, hogyan </w:t>
      </w:r>
      <w:r>
        <w:rPr>
          <w:color w:val="000000"/>
        </w:rPr>
        <w:t xml:space="preserve">válik </w:t>
      </w:r>
      <w:r w:rsidRPr="00D354B1">
        <w:rPr>
          <w:color w:val="000000"/>
        </w:rPr>
        <w:t>tanulható, gyakorolható készséggé a karizmatikus imádság, amely egyszerre hoz érzelmi megkönnyebbülést és erősíti a belső világra irányuló figyelmet.</w:t>
      </w:r>
      <w:r w:rsidRPr="00D354B1">
        <w:rPr>
          <w:rStyle w:val="Vgjegyzet-hivatkozs"/>
          <w:color w:val="000000"/>
        </w:rPr>
        <w:endnoteReference w:id="14"/>
      </w:r>
      <w:r w:rsidRPr="00D354B1">
        <w:rPr>
          <w:color w:val="000000"/>
        </w:rPr>
        <w:t xml:space="preserve"> </w:t>
      </w:r>
    </w:p>
    <w:p w14:paraId="5DCCB4BB" w14:textId="710A9D1D" w:rsidR="00903203" w:rsidRPr="00D354B1" w:rsidRDefault="00903203" w:rsidP="00D354B1">
      <w:pPr>
        <w:pStyle w:val="NormlWeb"/>
        <w:jc w:val="both"/>
        <w:rPr>
          <w:color w:val="000000"/>
        </w:rPr>
      </w:pPr>
      <w:r w:rsidRPr="00D354B1">
        <w:rPr>
          <w:color w:val="000000"/>
        </w:rPr>
        <w:t xml:space="preserve">Önmagában természetesen semmi kifogásolni való nincs abban, ha az imádság gyógyító, vigasztaló tapasztalatokat hordoz. A gond ott kezdődik, amikor a terápiás haszon válik az </w:t>
      </w:r>
      <w:r w:rsidRPr="00D354B1">
        <w:rPr>
          <w:color w:val="000000"/>
        </w:rPr>
        <w:lastRenderedPageBreak/>
        <w:t xml:space="preserve">imádság elsődleges céljává, s az imádkozó ember már nem a Szentháromság közösségében kíván részesedni, hanem önmagát akarja stabilizálni. Ilyenkor az imádság antropocentrikussá válik és elhagyja azt a rendet, amelyben a Fiú által, a Lélekben az Atyához forduló egyház könyörög. A református tradíció klasszikus imái – a Heidelbergi Káté, Kálvin </w:t>
      </w:r>
      <w:proofErr w:type="spellStart"/>
      <w:r w:rsidRPr="00D354B1">
        <w:rPr>
          <w:color w:val="000000"/>
        </w:rPr>
        <w:t>Institutiójának</w:t>
      </w:r>
      <w:proofErr w:type="spellEnd"/>
      <w:r w:rsidRPr="00D354B1">
        <w:rPr>
          <w:color w:val="000000"/>
        </w:rPr>
        <w:t xml:space="preserve"> imádság-fejezete – következetesen Isten dicsőségét keres</w:t>
      </w:r>
      <w:r>
        <w:rPr>
          <w:color w:val="000000"/>
        </w:rPr>
        <w:t>ik</w:t>
      </w:r>
      <w:r w:rsidRPr="00D354B1">
        <w:rPr>
          <w:color w:val="000000"/>
        </w:rPr>
        <w:t>, és az „én” javát ennek gyümölcseként látják.</w:t>
      </w:r>
      <w:r w:rsidRPr="00D354B1">
        <w:rPr>
          <w:rStyle w:val="Vgjegyzet-hivatkozs"/>
          <w:color w:val="000000"/>
        </w:rPr>
        <w:endnoteReference w:id="15"/>
      </w:r>
      <w:r w:rsidRPr="00D354B1">
        <w:rPr>
          <w:color w:val="000000"/>
        </w:rPr>
        <w:t xml:space="preserve"> Amikor az ima elsődleges tárgya az </w:t>
      </w:r>
      <w:r>
        <w:rPr>
          <w:color w:val="000000"/>
        </w:rPr>
        <w:t>„</w:t>
      </w:r>
      <w:r w:rsidRPr="00D354B1">
        <w:rPr>
          <w:color w:val="000000"/>
        </w:rPr>
        <w:t>én</w:t>
      </w:r>
      <w:r>
        <w:rPr>
          <w:color w:val="000000"/>
        </w:rPr>
        <w:t>”</w:t>
      </w:r>
      <w:r w:rsidRPr="00D354B1">
        <w:rPr>
          <w:color w:val="000000"/>
        </w:rPr>
        <w:t xml:space="preserve"> jobb közérzete, az imádság könnyen spirituális bálvánnyá válik. Olyan eszközzé, amellyel önmagunkat tartjuk fenn Isten helyett.</w:t>
      </w:r>
    </w:p>
    <w:p w14:paraId="113E5C34" w14:textId="77777777" w:rsidR="00903203" w:rsidRPr="00D354B1" w:rsidRDefault="00903203" w:rsidP="00D354B1">
      <w:pPr>
        <w:pStyle w:val="NormlWeb"/>
        <w:jc w:val="both"/>
        <w:rPr>
          <w:b/>
          <w:bCs/>
          <w:i/>
          <w:iCs/>
          <w:color w:val="000000"/>
        </w:rPr>
      </w:pPr>
      <w:r w:rsidRPr="00D354B1">
        <w:rPr>
          <w:rStyle w:val="Kiemels2"/>
          <w:b w:val="0"/>
          <w:bCs w:val="0"/>
          <w:i/>
          <w:iCs/>
          <w:color w:val="000000"/>
        </w:rPr>
        <w:t xml:space="preserve">b) Az imádság mint </w:t>
      </w:r>
      <w:proofErr w:type="spellStart"/>
      <w:r w:rsidRPr="00D354B1">
        <w:rPr>
          <w:rStyle w:val="Kiemels2"/>
          <w:b w:val="0"/>
          <w:bCs w:val="0"/>
          <w:i/>
          <w:iCs/>
          <w:color w:val="000000"/>
        </w:rPr>
        <w:t>performansz</w:t>
      </w:r>
      <w:proofErr w:type="spellEnd"/>
      <w:r w:rsidRPr="00D354B1">
        <w:rPr>
          <w:rStyle w:val="Kiemels2"/>
          <w:b w:val="0"/>
          <w:bCs w:val="0"/>
          <w:i/>
          <w:iCs/>
          <w:color w:val="000000"/>
        </w:rPr>
        <w:t xml:space="preserve"> – a nyilvános szereplés tere</w:t>
      </w:r>
    </w:p>
    <w:p w14:paraId="2063EA72" w14:textId="61EA06B7" w:rsidR="00903203" w:rsidRPr="00D354B1" w:rsidRDefault="00903203" w:rsidP="00D354B1">
      <w:pPr>
        <w:pStyle w:val="NormlWeb"/>
        <w:jc w:val="both"/>
        <w:rPr>
          <w:color w:val="000000"/>
        </w:rPr>
      </w:pPr>
      <w:r w:rsidRPr="00D354B1">
        <w:rPr>
          <w:color w:val="000000"/>
        </w:rPr>
        <w:t xml:space="preserve">A </w:t>
      </w:r>
      <w:proofErr w:type="spellStart"/>
      <w:r w:rsidRPr="00D354B1">
        <w:rPr>
          <w:color w:val="000000"/>
        </w:rPr>
        <w:t>médiatizált</w:t>
      </w:r>
      <w:proofErr w:type="spellEnd"/>
      <w:r w:rsidRPr="00D354B1">
        <w:rPr>
          <w:color w:val="000000"/>
        </w:rPr>
        <w:t xml:space="preserve">, digitális kultúrában az imádság óhatatlanul széles körben láthatóvá válik. Istentiszteleteket közvetítünk online, liturgikus imádságokat osztunk meg közösségi médiában, gyülekezeti imáink nyelve gyakran tudatos retorikai </w:t>
      </w:r>
      <w:proofErr w:type="spellStart"/>
      <w:r w:rsidRPr="00D354B1">
        <w:rPr>
          <w:color w:val="000000"/>
        </w:rPr>
        <w:t>eszköztárat</w:t>
      </w:r>
      <w:proofErr w:type="spellEnd"/>
      <w:r w:rsidRPr="00D354B1">
        <w:rPr>
          <w:color w:val="000000"/>
        </w:rPr>
        <w:t xml:space="preserve"> mozgósít. A liturgiateológia régóta hangsúlyozza, hogy az imádság valóban testet, teret és gesztusokat érintő, „performáló” cselekvés. A probléma nem a </w:t>
      </w:r>
      <w:proofErr w:type="spellStart"/>
      <w:r w:rsidRPr="00D354B1">
        <w:rPr>
          <w:color w:val="000000"/>
        </w:rPr>
        <w:t>performativitással</w:t>
      </w:r>
      <w:proofErr w:type="spellEnd"/>
      <w:r w:rsidRPr="00D354B1">
        <w:rPr>
          <w:color w:val="000000"/>
        </w:rPr>
        <w:t xml:space="preserve">, hanem azzal a finom elcsúszással kezdődik, amikor a </w:t>
      </w:r>
      <w:proofErr w:type="spellStart"/>
      <w:r w:rsidRPr="00D354B1">
        <w:rPr>
          <w:color w:val="000000"/>
        </w:rPr>
        <w:t>performansz</w:t>
      </w:r>
      <w:proofErr w:type="spellEnd"/>
      <w:r w:rsidRPr="00D354B1">
        <w:rPr>
          <w:color w:val="000000"/>
        </w:rPr>
        <w:t xml:space="preserve"> logikája veszi át az uralmat. Ekkor az imádság elsődleges referenciapontja már nem Isten, hanem a jelenlévő, vagy a képernyő másik oldalán ülő közönség.</w:t>
      </w:r>
    </w:p>
    <w:p w14:paraId="3425C9B1" w14:textId="7C5488FD" w:rsidR="00903203" w:rsidRPr="00D354B1" w:rsidRDefault="00903203" w:rsidP="00D354B1">
      <w:pPr>
        <w:pStyle w:val="NormlWeb"/>
        <w:jc w:val="both"/>
        <w:rPr>
          <w:color w:val="000000"/>
        </w:rPr>
      </w:pPr>
      <w:r w:rsidRPr="00D354B1">
        <w:rPr>
          <w:color w:val="000000"/>
        </w:rPr>
        <w:t xml:space="preserve">Jézus figyelmeztetése a Hegyi beszédben éppen ezt a váltást leplezi le: „ne legyetek olyanok, mint a képmutatók, </w:t>
      </w:r>
      <w:r>
        <w:rPr>
          <w:color w:val="000000"/>
        </w:rPr>
        <w:t>... hogy lássák őket az emberek</w:t>
      </w:r>
      <w:r w:rsidRPr="00D354B1">
        <w:rPr>
          <w:color w:val="000000"/>
        </w:rPr>
        <w:t>” (</w:t>
      </w:r>
      <w:proofErr w:type="spellStart"/>
      <w:r w:rsidRPr="00D354B1">
        <w:rPr>
          <w:color w:val="000000"/>
        </w:rPr>
        <w:t>Mt</w:t>
      </w:r>
      <w:proofErr w:type="spellEnd"/>
      <w:r w:rsidRPr="00D354B1">
        <w:rPr>
          <w:color w:val="000000"/>
        </w:rPr>
        <w:t xml:space="preserve"> 6,5–7</w:t>
      </w:r>
      <w:r>
        <w:rPr>
          <w:rStyle w:val="Vgjegyzet-hivatkozs"/>
          <w:color w:val="000000"/>
        </w:rPr>
        <w:endnoteReference w:id="16"/>
      </w:r>
      <w:r w:rsidRPr="00D354B1">
        <w:rPr>
          <w:color w:val="000000"/>
        </w:rPr>
        <w:t xml:space="preserve">). A nyilvános imádság nem önmagában problematikus – az egyház kezdettől fogva nyilvánosan imádkozott –, de akkor hagyja el teológiai helyét, amikor a belső mérce az lesz, hogy mennyire hatásos, megható, emlékezetes az ima. </w:t>
      </w:r>
      <w:r>
        <w:rPr>
          <w:color w:val="000000"/>
        </w:rPr>
        <w:t>Amennyiben</w:t>
      </w:r>
      <w:r w:rsidRPr="00D354B1">
        <w:rPr>
          <w:color w:val="000000"/>
        </w:rPr>
        <w:t xml:space="preserve"> a liturgikus imádság elsősorban kommunikációs eszközzé válik (mit üzenünk vele a gyülekezetnek), akkor az imádság lassan a prédikáció kódolt folytatásává lesz, és elveszíti azt a csöndes transzcendencia-tudatot, amelyben az egyház – a hallgatóságtól függetlenül – Isten elé áll. </w:t>
      </w:r>
      <w:proofErr w:type="spellStart"/>
      <w:r w:rsidRPr="00D354B1">
        <w:rPr>
          <w:color w:val="000000"/>
        </w:rPr>
        <w:t>Coakley</w:t>
      </w:r>
      <w:proofErr w:type="spellEnd"/>
      <w:r w:rsidRPr="00D354B1">
        <w:rPr>
          <w:color w:val="000000"/>
        </w:rPr>
        <w:t xml:space="preserve"> mutat rá arra, hogy az imádságunk valódi </w:t>
      </w:r>
      <w:proofErr w:type="spellStart"/>
      <w:r w:rsidRPr="00D354B1">
        <w:rPr>
          <w:color w:val="000000"/>
        </w:rPr>
        <w:t>performativitása</w:t>
      </w:r>
      <w:proofErr w:type="spellEnd"/>
      <w:r w:rsidRPr="00D354B1">
        <w:rPr>
          <w:color w:val="000000"/>
        </w:rPr>
        <w:t xml:space="preserve"> nem abban áll, hogy mennyire sikerül a közönség előtt, hanem abban, hogy Isten előtt sebezhetővé válunk, és ebben a sebezhetőségben formálódik át a vágyunk</w:t>
      </w:r>
      <w:r>
        <w:rPr>
          <w:rStyle w:val="Vgjegyzet-hivatkozs"/>
          <w:color w:val="000000"/>
        </w:rPr>
        <w:endnoteReference w:id="17"/>
      </w:r>
      <w:r w:rsidRPr="00D354B1">
        <w:rPr>
          <w:color w:val="000000"/>
        </w:rPr>
        <w:t>.</w:t>
      </w:r>
    </w:p>
    <w:p w14:paraId="28B76092" w14:textId="77777777" w:rsidR="00903203" w:rsidRPr="00D354B1" w:rsidRDefault="00903203" w:rsidP="00D354B1">
      <w:pPr>
        <w:pStyle w:val="NormlWeb"/>
        <w:jc w:val="both"/>
        <w:rPr>
          <w:b/>
          <w:bCs/>
          <w:i/>
          <w:iCs/>
          <w:color w:val="000000"/>
        </w:rPr>
      </w:pPr>
      <w:r w:rsidRPr="00D354B1">
        <w:rPr>
          <w:rStyle w:val="Kiemels2"/>
          <w:b w:val="0"/>
          <w:bCs w:val="0"/>
          <w:i/>
          <w:iCs/>
          <w:color w:val="000000"/>
        </w:rPr>
        <w:t>c) Az imádság mint ideológia – politikai és identitáspolitikai kódolás</w:t>
      </w:r>
    </w:p>
    <w:p w14:paraId="1E008FA4" w14:textId="4DF93820" w:rsidR="00903203" w:rsidRPr="00D354B1" w:rsidRDefault="00903203" w:rsidP="00D354B1">
      <w:pPr>
        <w:pStyle w:val="NormlWeb"/>
        <w:jc w:val="both"/>
        <w:rPr>
          <w:color w:val="000000"/>
        </w:rPr>
      </w:pPr>
      <w:r w:rsidRPr="00D354B1">
        <w:rPr>
          <w:color w:val="000000"/>
        </w:rPr>
        <w:t xml:space="preserve">A harmadik torzulás ott jelenik meg, ahol az imádság nyelve politikai vagy identitáspolitikai jelzéseket hordoz. Lauren F. </w:t>
      </w:r>
      <w:proofErr w:type="spellStart"/>
      <w:r w:rsidRPr="00D354B1">
        <w:rPr>
          <w:color w:val="000000"/>
        </w:rPr>
        <w:t>Winner</w:t>
      </w:r>
      <w:proofErr w:type="spellEnd"/>
      <w:r w:rsidRPr="00D354B1">
        <w:rPr>
          <w:color w:val="000000"/>
        </w:rPr>
        <w:t xml:space="preserve"> történeti esettanulmányai jól mutatnak rá erre. Például arra, hogy miként imádkoztak amerikai déli, rabszolgatartó keresztény nők rabszolgáikért, az engedelmes lelkületért, miközben magát az imádságot a fennálló hatalmi viszonyok legitimálására használták. A könyörgés és közbenjárás nyelve így alig észrevehetően a rendfenntartás eszközévé vált. Az imádság nem kérdőjelezte meg, hanem – teológiai nyelven – megszentelte a status quo-t.</w:t>
      </w:r>
    </w:p>
    <w:p w14:paraId="16934ED0" w14:textId="6835D6BD" w:rsidR="00903203" w:rsidRPr="00D354B1" w:rsidRDefault="00903203" w:rsidP="00D354B1">
      <w:pPr>
        <w:pStyle w:val="NormlWeb"/>
        <w:jc w:val="both"/>
        <w:rPr>
          <w:color w:val="000000"/>
        </w:rPr>
      </w:pPr>
      <w:r w:rsidRPr="00D354B1">
        <w:rPr>
          <w:color w:val="000000"/>
        </w:rPr>
        <w:t>A jelenség azonban nem maradt a történelmi múltban. Kortárs gyülekezeti imádságainkban is felismerhető, amikor egy-egy könyörgés valójában politikai állásfoglalás, identitáspolitikai üzenet, vagy a ’ki tartozik ide’ határainak kijelölése lesz. Nem az a probléma, hogy az imádság politikai dimenziót hordoz – az Úri Imádság első kérései („jöjjön el a te országod”) eleve Isten uralmának közéleti következményeit implikálják. N. T. Wright ebben a tekintetben joggal hangsúlyozza, hogy aki komolyan imádkozza a Miatyánkot, az Isten forradalmát hívja, nem a sajátját.</w:t>
      </w:r>
      <w:r w:rsidRPr="00D354B1">
        <w:rPr>
          <w:rStyle w:val="Vgjegyzet-hivatkozs"/>
          <w:color w:val="000000"/>
        </w:rPr>
        <w:endnoteReference w:id="18"/>
      </w:r>
      <w:r w:rsidRPr="00D354B1">
        <w:rPr>
          <w:color w:val="000000"/>
        </w:rPr>
        <w:t xml:space="preserve"> A döntő különbség itt az, hogy melyik „országot” kérjük: Isten országát, amely </w:t>
      </w:r>
      <w:proofErr w:type="spellStart"/>
      <w:r w:rsidRPr="00D354B1">
        <w:rPr>
          <w:color w:val="000000"/>
        </w:rPr>
        <w:t>relativizálja</w:t>
      </w:r>
      <w:proofErr w:type="spellEnd"/>
      <w:r w:rsidRPr="00D354B1">
        <w:rPr>
          <w:color w:val="000000"/>
        </w:rPr>
        <w:t xml:space="preserve"> mind a saját pártunk, mind a saját nemzeti narratívánk igazságigényét, vagy egy világi programot, amelyhez csak Isten nevét kérjük pecsétnek.</w:t>
      </w:r>
    </w:p>
    <w:p w14:paraId="2C4338F0" w14:textId="0ECC93EB" w:rsidR="00903203" w:rsidRPr="00D354B1" w:rsidRDefault="00903203" w:rsidP="00D354B1">
      <w:pPr>
        <w:pStyle w:val="NormlWeb"/>
        <w:jc w:val="both"/>
        <w:rPr>
          <w:color w:val="000000"/>
        </w:rPr>
      </w:pPr>
      <w:r w:rsidRPr="00D354B1">
        <w:rPr>
          <w:color w:val="000000"/>
        </w:rPr>
        <w:lastRenderedPageBreak/>
        <w:t>Az imádság teológiai helyreállítása ezért nem pusztán helyes technikák megtanítását jelenti, hanem annak újratanulását, hogy kinek a jelenlétében és milyen rendben szólal meg az egyház. Az imádság éve csak akkor le</w:t>
      </w:r>
      <w:r>
        <w:rPr>
          <w:color w:val="000000"/>
        </w:rPr>
        <w:t>het</w:t>
      </w:r>
      <w:r w:rsidRPr="00D354B1">
        <w:rPr>
          <w:color w:val="000000"/>
        </w:rPr>
        <w:t xml:space="preserve"> valóban a megújulás éve, ha a személyes és közösségi gyakorlatok mögött újra kirajzolódik az a szentháromságos horizont, amelyben az egyház nem önmagát, hanem Krisztust hívja segítségül – és engedi, hogy az ő Lelke formálja át az imádság szavait, sóhajait és csöndjeit.</w:t>
      </w:r>
    </w:p>
    <w:p w14:paraId="29EC0B95" w14:textId="14605F94" w:rsidR="00903203" w:rsidRPr="00D354B1" w:rsidRDefault="00903203" w:rsidP="00D354B1">
      <w:pPr>
        <w:pStyle w:val="Cmsor3"/>
        <w:jc w:val="both"/>
        <w:rPr>
          <w:color w:val="000000"/>
          <w:sz w:val="24"/>
          <w:szCs w:val="24"/>
        </w:rPr>
      </w:pPr>
      <w:r w:rsidRPr="00D354B1">
        <w:rPr>
          <w:color w:val="000000"/>
          <w:sz w:val="24"/>
          <w:szCs w:val="24"/>
        </w:rPr>
        <w:t>2. A „sérült imádság” fogalma: biblikus és teológiai megközelít</w:t>
      </w:r>
      <w:r>
        <w:rPr>
          <w:color w:val="000000"/>
          <w:sz w:val="24"/>
          <w:szCs w:val="24"/>
        </w:rPr>
        <w:t>é</w:t>
      </w:r>
      <w:r w:rsidRPr="00D354B1">
        <w:rPr>
          <w:color w:val="000000"/>
          <w:sz w:val="24"/>
          <w:szCs w:val="24"/>
        </w:rPr>
        <w:t>s</w:t>
      </w:r>
    </w:p>
    <w:p w14:paraId="5F85160A" w14:textId="18542777" w:rsidR="00903203" w:rsidRPr="00D354B1" w:rsidRDefault="00903203" w:rsidP="00D354B1">
      <w:pPr>
        <w:pStyle w:val="NormlWeb"/>
        <w:jc w:val="both"/>
        <w:rPr>
          <w:color w:val="000000"/>
        </w:rPr>
      </w:pPr>
      <w:r w:rsidRPr="00D354B1">
        <w:rPr>
          <w:color w:val="000000"/>
        </w:rPr>
        <w:t>A három vázolt torzulás mögött egy kényesebb dogmatikai kérdés húzódik:</w:t>
      </w:r>
      <w:r w:rsidRPr="00D354B1">
        <w:rPr>
          <w:rStyle w:val="apple-converted-space"/>
          <w:color w:val="000000"/>
        </w:rPr>
        <w:t> </w:t>
      </w:r>
      <w:r w:rsidRPr="00D354B1">
        <w:rPr>
          <w:rStyle w:val="Kiemels2"/>
          <w:b w:val="0"/>
          <w:bCs w:val="0"/>
          <w:color w:val="000000"/>
        </w:rPr>
        <w:t>maguk az imádságok lehetnek-e bűnösek, sérültek?</w:t>
      </w:r>
      <w:r w:rsidRPr="00D354B1">
        <w:rPr>
          <w:rStyle w:val="apple-converted-space"/>
          <w:color w:val="000000"/>
        </w:rPr>
        <w:t> </w:t>
      </w:r>
      <w:r w:rsidRPr="00D354B1">
        <w:rPr>
          <w:color w:val="000000"/>
        </w:rPr>
        <w:t>A klasszikus protestáns hagyomány – jó okkal – az imádságot Isten jó ajándékának tekinti. A Heidelbergi Káté 116. kérdése szerint az imádság a hálaadás fő része. Így a kegyelem, nem pedig a bűn rendjéhez tartozik. A II. Helvét Hitvallás V. fejezete ugyanakkor világosan fogalmaz: Isten Maga tanít minket imádkozni a Szentlélek által, „kimondhatatlan fohászkodásokkal” (Róm 8,26) vezetve gyenge, tökéletlen imáinkat. A</w:t>
      </w:r>
      <w:r w:rsidRPr="00D354B1">
        <w:rPr>
          <w:rStyle w:val="apple-converted-space"/>
          <w:color w:val="000000"/>
        </w:rPr>
        <w:t> </w:t>
      </w:r>
      <w:r w:rsidRPr="00D354B1">
        <w:rPr>
          <w:rStyle w:val="Kiemels2"/>
          <w:b w:val="0"/>
          <w:bCs w:val="0"/>
          <w:color w:val="000000"/>
        </w:rPr>
        <w:t>gyengeség</w:t>
      </w:r>
      <w:r w:rsidRPr="00D354B1">
        <w:rPr>
          <w:rStyle w:val="apple-converted-space"/>
          <w:b/>
          <w:bCs/>
          <w:color w:val="000000"/>
        </w:rPr>
        <w:t> </w:t>
      </w:r>
      <w:r w:rsidRPr="00D354B1">
        <w:rPr>
          <w:color w:val="000000"/>
        </w:rPr>
        <w:t>és</w:t>
      </w:r>
      <w:r w:rsidRPr="00D354B1">
        <w:rPr>
          <w:rStyle w:val="apple-converted-space"/>
          <w:b/>
          <w:bCs/>
          <w:color w:val="000000"/>
        </w:rPr>
        <w:t> </w:t>
      </w:r>
      <w:r w:rsidRPr="00D354B1">
        <w:rPr>
          <w:rStyle w:val="Kiemels2"/>
          <w:b w:val="0"/>
          <w:bCs w:val="0"/>
          <w:color w:val="000000"/>
        </w:rPr>
        <w:t>tökéletlenség</w:t>
      </w:r>
      <w:r w:rsidRPr="00D354B1">
        <w:rPr>
          <w:rStyle w:val="apple-converted-space"/>
          <w:color w:val="000000"/>
        </w:rPr>
        <w:t> </w:t>
      </w:r>
      <w:r w:rsidRPr="00D354B1">
        <w:rPr>
          <w:color w:val="000000"/>
        </w:rPr>
        <w:t>itt nem pszichológiai, hanem teológiai kategória. Az emberi imádság ugyanis önmagában nem képes arra, amire hivatott, csak a Lélek közbenjárásában.</w:t>
      </w:r>
    </w:p>
    <w:p w14:paraId="0FAB5F58" w14:textId="0E771EFA" w:rsidR="00903203" w:rsidRPr="00D354B1" w:rsidRDefault="00903203" w:rsidP="00D354B1">
      <w:pPr>
        <w:pStyle w:val="NormlWeb"/>
        <w:jc w:val="both"/>
        <w:rPr>
          <w:color w:val="000000"/>
        </w:rPr>
      </w:pPr>
      <w:r w:rsidRPr="00D354B1">
        <w:rPr>
          <w:color w:val="000000"/>
        </w:rPr>
        <w:t xml:space="preserve">Karl </w:t>
      </w:r>
      <w:proofErr w:type="spellStart"/>
      <w:r w:rsidRPr="00D354B1">
        <w:rPr>
          <w:color w:val="000000"/>
        </w:rPr>
        <w:t>Barth</w:t>
      </w:r>
      <w:proofErr w:type="spellEnd"/>
      <w:r w:rsidRPr="00D354B1">
        <w:rPr>
          <w:color w:val="000000"/>
        </w:rPr>
        <w:t xml:space="preserve"> az</w:t>
      </w:r>
      <w:r w:rsidRPr="00D354B1">
        <w:rPr>
          <w:rStyle w:val="apple-converted-space"/>
          <w:color w:val="000000"/>
        </w:rPr>
        <w:t> </w:t>
      </w:r>
      <w:r w:rsidRPr="00D354B1">
        <w:rPr>
          <w:rStyle w:val="Kiemels"/>
          <w:color w:val="000000"/>
        </w:rPr>
        <w:t>Egyházi Dogmatikában</w:t>
      </w:r>
      <w:r w:rsidRPr="00D354B1">
        <w:rPr>
          <w:rStyle w:val="apple-converted-space"/>
          <w:color w:val="000000"/>
        </w:rPr>
        <w:t> </w:t>
      </w:r>
      <w:r w:rsidRPr="00D354B1">
        <w:rPr>
          <w:color w:val="000000"/>
        </w:rPr>
        <w:t>az imádságot annak a pontnak látja, ahol a teremtmény a leginkább Isten előtt van. A hit, az engedelmesség és az imádság egységében válik láthatóvá, mit jelent</w:t>
      </w:r>
      <w:r w:rsidRPr="00D354B1">
        <w:rPr>
          <w:rStyle w:val="apple-converted-space"/>
          <w:color w:val="000000"/>
        </w:rPr>
        <w:t> Isten előtt (</w:t>
      </w:r>
      <w:proofErr w:type="spellStart"/>
      <w:r w:rsidRPr="00D354B1">
        <w:rPr>
          <w:rStyle w:val="Kiemels"/>
          <w:color w:val="000000"/>
        </w:rPr>
        <w:t>coram</w:t>
      </w:r>
      <w:proofErr w:type="spellEnd"/>
      <w:r w:rsidRPr="00D354B1">
        <w:rPr>
          <w:rStyle w:val="Kiemels"/>
          <w:color w:val="000000"/>
        </w:rPr>
        <w:t xml:space="preserve"> </w:t>
      </w:r>
      <w:proofErr w:type="spellStart"/>
      <w:r w:rsidRPr="00D354B1">
        <w:rPr>
          <w:rStyle w:val="Kiemels"/>
          <w:color w:val="000000"/>
        </w:rPr>
        <w:t>Deo</w:t>
      </w:r>
      <w:proofErr w:type="spellEnd"/>
      <w:r w:rsidRPr="00D354B1">
        <w:rPr>
          <w:rStyle w:val="apple-converted-space"/>
          <w:color w:val="000000"/>
        </w:rPr>
        <w:t xml:space="preserve">) </w:t>
      </w:r>
      <w:r w:rsidRPr="00D354B1">
        <w:rPr>
          <w:color w:val="000000"/>
        </w:rPr>
        <w:t>élni. A teremtett lét csúcspontja szerinte az, amikor az ember hittel és engedelmességgel egybegyűlik Isten színe előtt az imádságmondásban.</w:t>
      </w:r>
      <w:r w:rsidRPr="00D354B1">
        <w:rPr>
          <w:rStyle w:val="Vgjegyzet-hivatkozs"/>
          <w:color w:val="000000"/>
        </w:rPr>
        <w:endnoteReference w:id="19"/>
      </w:r>
      <w:r w:rsidRPr="00D354B1">
        <w:rPr>
          <w:color w:val="000000"/>
        </w:rPr>
        <w:t xml:space="preserve"> </w:t>
      </w:r>
      <w:proofErr w:type="spellStart"/>
      <w:r w:rsidRPr="00D354B1">
        <w:rPr>
          <w:color w:val="000000"/>
        </w:rPr>
        <w:t>Barth</w:t>
      </w:r>
      <w:proofErr w:type="spellEnd"/>
      <w:r w:rsidRPr="00D354B1">
        <w:rPr>
          <w:color w:val="000000"/>
        </w:rPr>
        <w:t xml:space="preserve"> azonban nem naiv. Arra is felhívja figyelmünket, hogy az imádságba „minden emberi rövidlátás, értelmetlenség és ostobaság” belesodródik – ahogyan ezt egy érzékletes képpel illusztrálja is. A bűn úgy folyik bele az ima folyásába, mint a bázeli vegyipar szennyvize a Rajnába.</w:t>
      </w:r>
      <w:r w:rsidRPr="00D354B1">
        <w:rPr>
          <w:rStyle w:val="Vgjegyzet-hivatkozs"/>
          <w:color w:val="000000"/>
        </w:rPr>
        <w:endnoteReference w:id="20"/>
      </w:r>
      <w:r w:rsidRPr="00D354B1">
        <w:rPr>
          <w:color w:val="000000"/>
        </w:rPr>
        <w:t xml:space="preserve"> Az imádság tehát lényegénél fogva jó ajándék, de</w:t>
      </w:r>
      <w:r w:rsidRPr="00D354B1">
        <w:rPr>
          <w:rStyle w:val="apple-converted-space"/>
          <w:color w:val="000000"/>
        </w:rPr>
        <w:t> </w:t>
      </w:r>
      <w:r w:rsidRPr="00D354B1">
        <w:rPr>
          <w:rStyle w:val="Kiemels2"/>
          <w:b w:val="0"/>
          <w:bCs w:val="0"/>
          <w:color w:val="000000"/>
        </w:rPr>
        <w:t>nem immunis a bűnre</w:t>
      </w:r>
      <w:r w:rsidRPr="00D354B1">
        <w:rPr>
          <w:color w:val="000000"/>
        </w:rPr>
        <w:t>; mint minden teremtményi valóság, hordozza az elferdülés lehetőségét.</w:t>
      </w:r>
    </w:p>
    <w:p w14:paraId="3C75610D" w14:textId="1610592B" w:rsidR="00903203" w:rsidRPr="00D354B1" w:rsidRDefault="00903203" w:rsidP="00D354B1">
      <w:pPr>
        <w:pStyle w:val="NormlWeb"/>
        <w:jc w:val="both"/>
        <w:rPr>
          <w:color w:val="000000"/>
        </w:rPr>
      </w:pPr>
      <w:r w:rsidRPr="00D354B1">
        <w:rPr>
          <w:color w:val="000000"/>
        </w:rPr>
        <w:t xml:space="preserve">Ashley </w:t>
      </w:r>
      <w:proofErr w:type="spellStart"/>
      <w:r w:rsidRPr="00D354B1">
        <w:rPr>
          <w:color w:val="000000"/>
        </w:rPr>
        <w:t>Cocksworth</w:t>
      </w:r>
      <w:proofErr w:type="spellEnd"/>
      <w:r w:rsidRPr="00D354B1">
        <w:rPr>
          <w:color w:val="000000"/>
        </w:rPr>
        <w:t xml:space="preserve"> ezt a </w:t>
      </w:r>
      <w:proofErr w:type="spellStart"/>
      <w:r w:rsidRPr="00D354B1">
        <w:rPr>
          <w:color w:val="000000"/>
        </w:rPr>
        <w:t>barthi</w:t>
      </w:r>
      <w:proofErr w:type="spellEnd"/>
      <w:r w:rsidRPr="00D354B1">
        <w:rPr>
          <w:color w:val="000000"/>
        </w:rPr>
        <w:t xml:space="preserve"> intuíciót dolgozza tovább, amikor a „negatív imádság-teológia” szükségességéről beszél.</w:t>
      </w:r>
      <w:r w:rsidRPr="00D354B1">
        <w:rPr>
          <w:rStyle w:val="Vgjegyzet-hivatkozs"/>
          <w:color w:val="000000"/>
        </w:rPr>
        <w:endnoteReference w:id="21"/>
      </w:r>
      <w:r w:rsidRPr="00D354B1">
        <w:rPr>
          <w:color w:val="000000"/>
        </w:rPr>
        <w:t xml:space="preserve"> </w:t>
      </w:r>
      <w:proofErr w:type="spellStart"/>
      <w:r w:rsidRPr="00D354B1">
        <w:rPr>
          <w:color w:val="000000"/>
        </w:rPr>
        <w:t>Barth</w:t>
      </w:r>
      <w:proofErr w:type="spellEnd"/>
      <w:r w:rsidRPr="00D354B1">
        <w:rPr>
          <w:color w:val="000000"/>
        </w:rPr>
        <w:t xml:space="preserve"> imádság-tanát úgy értelmezi, mint amely döntően pozitív dinamika felé húz (az ima mint a hit fő gyakorlata), de rámutat arra, hogy az</w:t>
      </w:r>
      <w:r w:rsidRPr="00D354B1">
        <w:rPr>
          <w:rStyle w:val="apple-converted-space"/>
          <w:color w:val="000000"/>
        </w:rPr>
        <w:t> </w:t>
      </w:r>
      <w:r w:rsidRPr="00D354B1">
        <w:rPr>
          <w:rStyle w:val="Kiemels"/>
          <w:color w:val="000000"/>
        </w:rPr>
        <w:t xml:space="preserve">Egyházi Dogmatika </w:t>
      </w:r>
      <w:r w:rsidRPr="00D354B1">
        <w:rPr>
          <w:color w:val="000000"/>
        </w:rPr>
        <w:t>imádságról szóló szakaszai különösen ki vannak téve annak a veszélynek, hogy az imádságot mindenre megoldásként kezeljék.</w:t>
      </w:r>
      <w:r w:rsidRPr="00D354B1">
        <w:rPr>
          <w:rStyle w:val="Vgjegyzet-hivatkozs"/>
          <w:color w:val="000000"/>
        </w:rPr>
        <w:endnoteReference w:id="22"/>
      </w:r>
      <w:r w:rsidRPr="00D354B1">
        <w:rPr>
          <w:color w:val="000000"/>
        </w:rPr>
        <w:t xml:space="preserve"> </w:t>
      </w:r>
      <w:proofErr w:type="spellStart"/>
      <w:r w:rsidRPr="00D354B1">
        <w:rPr>
          <w:color w:val="000000"/>
        </w:rPr>
        <w:t>Cocksworth</w:t>
      </w:r>
      <w:proofErr w:type="spellEnd"/>
      <w:r w:rsidRPr="00D354B1">
        <w:rPr>
          <w:color w:val="000000"/>
        </w:rPr>
        <w:t xml:space="preserve"> ezért a </w:t>
      </w:r>
      <w:proofErr w:type="spellStart"/>
      <w:r w:rsidRPr="00D354B1">
        <w:rPr>
          <w:color w:val="000000"/>
        </w:rPr>
        <w:t>barthi</w:t>
      </w:r>
      <w:proofErr w:type="spellEnd"/>
      <w:r w:rsidRPr="00D354B1">
        <w:rPr>
          <w:rStyle w:val="apple-converted-space"/>
          <w:color w:val="000000"/>
        </w:rPr>
        <w:t> </w:t>
      </w:r>
      <w:r w:rsidRPr="00D354B1">
        <w:rPr>
          <w:color w:val="000000"/>
        </w:rPr>
        <w:t xml:space="preserve"> teremtés ’árnyékoldala’ </w:t>
      </w:r>
      <w:r w:rsidRPr="00D354B1">
        <w:rPr>
          <w:rStyle w:val="apple-converted-space"/>
          <w:color w:val="000000"/>
        </w:rPr>
        <w:t>(</w:t>
      </w:r>
      <w:proofErr w:type="spellStart"/>
      <w:r w:rsidRPr="00D354B1">
        <w:rPr>
          <w:rStyle w:val="Kiemels"/>
          <w:color w:val="000000"/>
        </w:rPr>
        <w:t>schattenseite</w:t>
      </w:r>
      <w:proofErr w:type="spellEnd"/>
      <w:r w:rsidRPr="00D354B1">
        <w:rPr>
          <w:rStyle w:val="Kiemels"/>
          <w:i w:val="0"/>
          <w:iCs w:val="0"/>
          <w:color w:val="000000"/>
        </w:rPr>
        <w:t xml:space="preserve">) </w:t>
      </w:r>
      <w:r w:rsidRPr="00D354B1">
        <w:rPr>
          <w:color w:val="000000"/>
        </w:rPr>
        <w:t xml:space="preserve"> fogalmát hívja segítségül</w:t>
      </w:r>
      <w:r>
        <w:rPr>
          <w:color w:val="000000"/>
        </w:rPr>
        <w:t xml:space="preserve">, </w:t>
      </w:r>
      <w:r w:rsidRPr="009C36E1">
        <w:t>vagyis azt a dimenziót, amelyben a jó teremtés valósága a bűn sötét kíséretében jelenik meg</w:t>
      </w:r>
      <w:r>
        <w:t>.</w:t>
      </w:r>
      <w:r w:rsidRPr="00D354B1">
        <w:rPr>
          <w:color w:val="000000"/>
        </w:rPr>
        <w:t xml:space="preserve">  Az imádság teológiájának nemcsak a kegyelmi oldalról, hanem az</w:t>
      </w:r>
      <w:r w:rsidRPr="00D354B1">
        <w:rPr>
          <w:rStyle w:val="apple-converted-space"/>
          <w:color w:val="000000"/>
        </w:rPr>
        <w:t> </w:t>
      </w:r>
      <w:r w:rsidRPr="00D354B1">
        <w:rPr>
          <w:rStyle w:val="Kiemels2"/>
          <w:b w:val="0"/>
          <w:bCs w:val="0"/>
          <w:color w:val="000000"/>
        </w:rPr>
        <w:t>árnyék felől</w:t>
      </w:r>
      <w:r w:rsidRPr="00D354B1">
        <w:rPr>
          <w:rStyle w:val="apple-converted-space"/>
          <w:color w:val="000000"/>
        </w:rPr>
        <w:t> </w:t>
      </w:r>
      <w:r w:rsidRPr="00D354B1">
        <w:rPr>
          <w:color w:val="000000"/>
        </w:rPr>
        <w:t>is szólnia kell arról, hogy az imádság hogyan mehet félre, és miként válhat a bűn közegévé.</w:t>
      </w:r>
      <w:r w:rsidRPr="00D354B1">
        <w:rPr>
          <w:rStyle w:val="Vgjegyzet-hivatkozs"/>
          <w:color w:val="000000"/>
        </w:rPr>
        <w:endnoteReference w:id="23"/>
      </w:r>
    </w:p>
    <w:p w14:paraId="7E18FE65" w14:textId="7BACD8CD" w:rsidR="00903203" w:rsidRPr="00D354B1" w:rsidRDefault="00903203" w:rsidP="00D354B1">
      <w:pPr>
        <w:pStyle w:val="NormlWeb"/>
        <w:jc w:val="both"/>
        <w:rPr>
          <w:color w:val="000000"/>
        </w:rPr>
      </w:pPr>
      <w:r w:rsidRPr="00D354B1">
        <w:rPr>
          <w:color w:val="000000"/>
        </w:rPr>
        <w:t xml:space="preserve">Lauren F. </w:t>
      </w:r>
      <w:proofErr w:type="spellStart"/>
      <w:r w:rsidRPr="00D354B1">
        <w:rPr>
          <w:color w:val="000000"/>
        </w:rPr>
        <w:t>Winner</w:t>
      </w:r>
      <w:proofErr w:type="spellEnd"/>
      <w:r w:rsidRPr="00D354B1">
        <w:rPr>
          <w:color w:val="000000"/>
        </w:rPr>
        <w:t xml:space="preserve"> hasonló irányból közelít, amikor az imádságot – az úrvacsorával és a keresztséggel együtt – ’</w:t>
      </w:r>
      <w:r w:rsidRPr="00D354B1">
        <w:rPr>
          <w:rStyle w:val="Kiemels2"/>
          <w:b w:val="0"/>
          <w:bCs w:val="0"/>
          <w:color w:val="000000"/>
        </w:rPr>
        <w:t>sérült ajándéknak</w:t>
      </w:r>
      <w:r w:rsidRPr="00D354B1">
        <w:rPr>
          <w:color w:val="000000"/>
        </w:rPr>
        <w:t>’ (</w:t>
      </w:r>
      <w:proofErr w:type="spellStart"/>
      <w:r w:rsidRPr="00D354B1">
        <w:rPr>
          <w:rStyle w:val="Kiemels"/>
          <w:color w:val="000000"/>
        </w:rPr>
        <w:t>damaged</w:t>
      </w:r>
      <w:proofErr w:type="spellEnd"/>
      <w:r w:rsidRPr="00D354B1">
        <w:rPr>
          <w:rStyle w:val="Kiemels"/>
          <w:color w:val="000000"/>
        </w:rPr>
        <w:t xml:space="preserve"> </w:t>
      </w:r>
      <w:proofErr w:type="spellStart"/>
      <w:r w:rsidRPr="00D354B1">
        <w:rPr>
          <w:rStyle w:val="Kiemels"/>
          <w:color w:val="000000"/>
        </w:rPr>
        <w:t>gift</w:t>
      </w:r>
      <w:proofErr w:type="spellEnd"/>
      <w:r w:rsidRPr="00D354B1">
        <w:rPr>
          <w:color w:val="000000"/>
        </w:rPr>
        <w:t>) nevezi.</w:t>
      </w:r>
      <w:r w:rsidRPr="00D354B1">
        <w:rPr>
          <w:rStyle w:val="Vgjegyzet-hivatkozs"/>
          <w:color w:val="000000"/>
        </w:rPr>
        <w:endnoteReference w:id="24"/>
      </w:r>
      <w:r w:rsidRPr="00D354B1">
        <w:rPr>
          <w:color w:val="000000"/>
        </w:rPr>
        <w:t xml:space="preserve"> Augustinus</w:t>
      </w:r>
      <w:r w:rsidRPr="00D354B1">
        <w:rPr>
          <w:rStyle w:val="apple-converted-space"/>
          <w:color w:val="000000"/>
        </w:rPr>
        <w:t> </w:t>
      </w:r>
      <w:r>
        <w:rPr>
          <w:rStyle w:val="apple-converted-space"/>
          <w:color w:val="000000"/>
        </w:rPr>
        <w:t>’a jó hiánya’ (</w:t>
      </w:r>
      <w:proofErr w:type="spellStart"/>
      <w:r w:rsidRPr="00D354B1">
        <w:rPr>
          <w:rStyle w:val="Kiemels"/>
          <w:color w:val="000000"/>
        </w:rPr>
        <w:t>privatio</w:t>
      </w:r>
      <w:proofErr w:type="spellEnd"/>
      <w:r w:rsidRPr="00D354B1">
        <w:rPr>
          <w:rStyle w:val="Kiemels"/>
          <w:color w:val="000000"/>
        </w:rPr>
        <w:t xml:space="preserve"> boni</w:t>
      </w:r>
      <w:r>
        <w:rPr>
          <w:rStyle w:val="Kiemels"/>
          <w:i w:val="0"/>
          <w:iCs w:val="0"/>
          <w:color w:val="000000"/>
        </w:rPr>
        <w:t>)</w:t>
      </w:r>
      <w:r w:rsidRPr="00D354B1">
        <w:rPr>
          <w:rStyle w:val="apple-converted-space"/>
          <w:color w:val="000000"/>
        </w:rPr>
        <w:t> </w:t>
      </w:r>
      <w:r w:rsidRPr="00D354B1">
        <w:rPr>
          <w:color w:val="000000"/>
        </w:rPr>
        <w:t>gondolatára támaszkodik, és a bűnt nem önálló „anyagként”, hanem a jó megfosztottságaként, a formájától megfosztott jóként kezeli.</w:t>
      </w:r>
      <w:r w:rsidRPr="00D354B1">
        <w:rPr>
          <w:rStyle w:val="Vgjegyzet-hivatkozs"/>
          <w:color w:val="000000"/>
        </w:rPr>
        <w:endnoteReference w:id="25"/>
      </w:r>
      <w:r w:rsidRPr="00D354B1">
        <w:rPr>
          <w:color w:val="000000"/>
        </w:rPr>
        <w:t xml:space="preserve"> Az imádság ebben az értelemben akkor sérül, amikor</w:t>
      </w:r>
      <w:r w:rsidRPr="00D354B1">
        <w:rPr>
          <w:rStyle w:val="apple-converted-space"/>
          <w:color w:val="000000"/>
        </w:rPr>
        <w:t> </w:t>
      </w:r>
      <w:r w:rsidRPr="00D354B1">
        <w:rPr>
          <w:rStyle w:val="Kiemels2"/>
          <w:b w:val="0"/>
          <w:bCs w:val="0"/>
          <w:color w:val="000000"/>
        </w:rPr>
        <w:t>nem tölti be saját formáját</w:t>
      </w:r>
      <w:r w:rsidRPr="00D354B1">
        <w:rPr>
          <w:color w:val="000000"/>
        </w:rPr>
        <w:t>; amikor nem Isten dicsőségére, nem az ő országa felől, nem Krisztus imádságába ágyazva szólal meg, hanem önigazolást, hatalmat, kontrollt keres. A ’jellemző kár’ (</w:t>
      </w:r>
      <w:proofErr w:type="spellStart"/>
      <w:r w:rsidRPr="00D354B1">
        <w:rPr>
          <w:i/>
          <w:iCs/>
          <w:color w:val="000000"/>
        </w:rPr>
        <w:t>characteristic</w:t>
      </w:r>
      <w:proofErr w:type="spellEnd"/>
      <w:r w:rsidRPr="00D354B1">
        <w:rPr>
          <w:i/>
          <w:iCs/>
          <w:color w:val="000000"/>
        </w:rPr>
        <w:t xml:space="preserve"> </w:t>
      </w:r>
      <w:proofErr w:type="spellStart"/>
      <w:r w:rsidRPr="00D354B1">
        <w:rPr>
          <w:i/>
          <w:iCs/>
          <w:color w:val="000000"/>
        </w:rPr>
        <w:t>damage</w:t>
      </w:r>
      <w:proofErr w:type="spellEnd"/>
      <w:r w:rsidRPr="00D354B1">
        <w:rPr>
          <w:color w:val="000000"/>
        </w:rPr>
        <w:t>) éppen az, hogy az imádság – mivel erős spirituális és erkölcsi tekintélye van – különösen alkalmas arra, hogy morálisan problematikus vagy egyenesen bűnös szándékokat fedjen el, sőt szentesítsen.</w:t>
      </w:r>
      <w:r w:rsidRPr="00D354B1">
        <w:rPr>
          <w:rStyle w:val="Vgjegyzet-hivatkozs"/>
          <w:color w:val="000000"/>
        </w:rPr>
        <w:endnoteReference w:id="26"/>
      </w:r>
    </w:p>
    <w:p w14:paraId="155873E2" w14:textId="303EAF00" w:rsidR="00903203" w:rsidRPr="00D354B1" w:rsidRDefault="00903203" w:rsidP="00D354B1">
      <w:pPr>
        <w:pStyle w:val="NormlWeb"/>
        <w:jc w:val="both"/>
        <w:rPr>
          <w:color w:val="000000"/>
        </w:rPr>
      </w:pPr>
      <w:r w:rsidRPr="00D354B1">
        <w:rPr>
          <w:color w:val="000000"/>
        </w:rPr>
        <w:lastRenderedPageBreak/>
        <w:t>A „sérült imádság” fogalma tehát nem az imádság elvetését jelenti, hanem</w:t>
      </w:r>
      <w:r w:rsidRPr="00D354B1">
        <w:rPr>
          <w:rStyle w:val="apple-converted-space"/>
          <w:color w:val="000000"/>
        </w:rPr>
        <w:t> </w:t>
      </w:r>
      <w:r w:rsidRPr="00D354B1">
        <w:rPr>
          <w:rStyle w:val="Kiemels2"/>
          <w:b w:val="0"/>
          <w:bCs w:val="0"/>
          <w:color w:val="000000"/>
        </w:rPr>
        <w:t>teológiai józanságot</w:t>
      </w:r>
      <w:r w:rsidRPr="00D354B1">
        <w:rPr>
          <w:color w:val="000000"/>
        </w:rPr>
        <w:t>. Annak belátását, hogy amíg imádkozunk, addig szükségünk van arra is, hogy az imádságainkról kritikusan beszéljünk – Isten Igéje és Lelke világosságában.</w:t>
      </w:r>
    </w:p>
    <w:p w14:paraId="1700BD4E" w14:textId="77777777" w:rsidR="00903203" w:rsidRPr="00D354B1" w:rsidRDefault="00903203" w:rsidP="00D354B1">
      <w:pPr>
        <w:pStyle w:val="Cmsor3"/>
        <w:spacing w:before="0" w:beforeAutospacing="0" w:after="0" w:afterAutospacing="0"/>
        <w:jc w:val="both"/>
        <w:rPr>
          <w:color w:val="000000"/>
          <w:sz w:val="24"/>
          <w:szCs w:val="24"/>
        </w:rPr>
      </w:pPr>
      <w:r w:rsidRPr="00D354B1">
        <w:rPr>
          <w:color w:val="000000"/>
          <w:sz w:val="24"/>
          <w:szCs w:val="24"/>
        </w:rPr>
        <w:t>3. Az imádság árnyoldala: a hallgatás, a kudarc és a meg nem hallgattatás</w:t>
      </w:r>
    </w:p>
    <w:p w14:paraId="126B1D13" w14:textId="580C62DC" w:rsidR="00903203" w:rsidRPr="00D354B1" w:rsidRDefault="00903203" w:rsidP="00D354B1">
      <w:pPr>
        <w:pStyle w:val="NormlWeb"/>
        <w:jc w:val="both"/>
        <w:rPr>
          <w:color w:val="000000"/>
        </w:rPr>
      </w:pPr>
      <w:r w:rsidRPr="00D354B1">
        <w:rPr>
          <w:color w:val="000000"/>
        </w:rPr>
        <w:t>Az imádság sérüléséről szóló elemzésünk nem teljes, ha nem nézünk szembe azzal a tapasztalattal, amely sok hívő ember számára a legfájóbb:</w:t>
      </w:r>
      <w:r w:rsidRPr="00D354B1">
        <w:rPr>
          <w:rStyle w:val="apple-converted-space"/>
          <w:color w:val="000000"/>
        </w:rPr>
        <w:t> </w:t>
      </w:r>
      <w:r w:rsidRPr="00D354B1">
        <w:rPr>
          <w:rStyle w:val="Kiemels2"/>
          <w:b w:val="0"/>
          <w:bCs w:val="0"/>
          <w:color w:val="000000"/>
        </w:rPr>
        <w:t>imádkoztunk és mégsem történt semmi</w:t>
      </w:r>
      <w:r w:rsidRPr="00D354B1">
        <w:rPr>
          <w:color w:val="000000"/>
        </w:rPr>
        <w:t xml:space="preserve">. A Zsoltárok könyve számos olyan imát tartalmaz, amelyek befejezetlennek tűnnek. A panasz, a jajkiáltás nem oldódik fel egyenes válaszban (Zsolt 13; 22; 88). A 88. zsoltár végén nincs feloldás, nincs </w:t>
      </w:r>
      <w:proofErr w:type="spellStart"/>
      <w:r w:rsidRPr="00D354B1">
        <w:rPr>
          <w:color w:val="000000"/>
        </w:rPr>
        <w:t>doxológia</w:t>
      </w:r>
      <w:proofErr w:type="spellEnd"/>
      <w:r w:rsidRPr="00D354B1">
        <w:rPr>
          <w:color w:val="000000"/>
        </w:rPr>
        <w:t xml:space="preserve"> – csak sötétség és Isten hallgatása. Ezek a zsoltárok mégis a kánon részei. Isten maga őrizte meg az egyház számára</w:t>
      </w:r>
      <w:r w:rsidRPr="00D354B1">
        <w:rPr>
          <w:rStyle w:val="apple-converted-space"/>
          <w:color w:val="000000"/>
        </w:rPr>
        <w:t> </w:t>
      </w:r>
      <w:r w:rsidRPr="00D354B1">
        <w:rPr>
          <w:rStyle w:val="Kiemels2"/>
          <w:b w:val="0"/>
          <w:bCs w:val="0"/>
          <w:color w:val="000000"/>
        </w:rPr>
        <w:t>a meg nem hallgattatás imáját</w:t>
      </w:r>
      <w:r w:rsidRPr="00D354B1">
        <w:rPr>
          <w:color w:val="000000"/>
        </w:rPr>
        <w:t>.</w:t>
      </w:r>
      <w:r w:rsidRPr="00D354B1">
        <w:rPr>
          <w:rStyle w:val="Vgjegyzet-hivatkozs"/>
          <w:color w:val="000000"/>
        </w:rPr>
        <w:endnoteReference w:id="27"/>
      </w:r>
    </w:p>
    <w:p w14:paraId="32471D2C" w14:textId="04C798D5" w:rsidR="00903203" w:rsidRPr="00D354B1" w:rsidRDefault="00903203" w:rsidP="00D354B1">
      <w:pPr>
        <w:pStyle w:val="NormlWeb"/>
        <w:jc w:val="both"/>
        <w:rPr>
          <w:color w:val="000000"/>
        </w:rPr>
      </w:pPr>
      <w:r w:rsidRPr="00D354B1">
        <w:rPr>
          <w:color w:val="000000"/>
        </w:rPr>
        <w:t xml:space="preserve">Jézus imája a kereszten – „Én Istenem, én Istenem, miért hagytál el engem?” (Zsolt 22,2; </w:t>
      </w:r>
      <w:proofErr w:type="spellStart"/>
      <w:r w:rsidRPr="00D354B1">
        <w:rPr>
          <w:color w:val="000000"/>
        </w:rPr>
        <w:t>Mt</w:t>
      </w:r>
      <w:proofErr w:type="spellEnd"/>
      <w:r w:rsidRPr="00D354B1">
        <w:rPr>
          <w:color w:val="000000"/>
        </w:rPr>
        <w:t xml:space="preserve"> 27,46) – ennek a hagyománynak a legmélyebb pontja. Itt az imádság maga válik a szenvedés és az elhagyatottság nyelvévé. Nem megoldás a szenvedésre, hanem annak legőszintébb, Istenre vetett kiáltása. A </w:t>
      </w:r>
      <w:proofErr w:type="spellStart"/>
      <w:r w:rsidRPr="00D354B1">
        <w:rPr>
          <w:color w:val="000000"/>
        </w:rPr>
        <w:t>krisztológiai</w:t>
      </w:r>
      <w:proofErr w:type="spellEnd"/>
      <w:r w:rsidRPr="00D354B1">
        <w:rPr>
          <w:color w:val="000000"/>
        </w:rPr>
        <w:t xml:space="preserve"> horizont nélkül az imádság hallgatásáról szóló elemzése könnyen </w:t>
      </w:r>
      <w:proofErr w:type="spellStart"/>
      <w:r w:rsidRPr="00D354B1">
        <w:rPr>
          <w:color w:val="000000"/>
        </w:rPr>
        <w:t>elpszichologizálódhat</w:t>
      </w:r>
      <w:proofErr w:type="spellEnd"/>
      <w:r w:rsidRPr="00D354B1">
        <w:rPr>
          <w:color w:val="000000"/>
        </w:rPr>
        <w:t>. Krisztus imája azonban azt jelzi, hogy</w:t>
      </w:r>
      <w:r w:rsidRPr="00D354B1">
        <w:rPr>
          <w:rStyle w:val="apple-converted-space"/>
          <w:color w:val="000000"/>
        </w:rPr>
        <w:t> </w:t>
      </w:r>
      <w:r w:rsidRPr="00D354B1">
        <w:rPr>
          <w:rStyle w:val="Kiemels2"/>
          <w:b w:val="0"/>
          <w:bCs w:val="0"/>
          <w:color w:val="000000"/>
        </w:rPr>
        <w:t>a hallgatás tere is Istenhez tartozik</w:t>
      </w:r>
      <w:r w:rsidRPr="00D354B1">
        <w:rPr>
          <w:color w:val="000000"/>
        </w:rPr>
        <w:t>.</w:t>
      </w:r>
    </w:p>
    <w:p w14:paraId="6D36EE75" w14:textId="26E30AB0" w:rsidR="00903203" w:rsidRPr="00D354B1" w:rsidRDefault="00903203" w:rsidP="00D354B1">
      <w:pPr>
        <w:pStyle w:val="NormlWeb"/>
        <w:jc w:val="both"/>
        <w:rPr>
          <w:color w:val="000000"/>
        </w:rPr>
      </w:pPr>
      <w:proofErr w:type="spellStart"/>
      <w:r w:rsidRPr="00D354B1">
        <w:rPr>
          <w:color w:val="000000"/>
        </w:rPr>
        <w:t>Barth</w:t>
      </w:r>
      <w:proofErr w:type="spellEnd"/>
      <w:r w:rsidRPr="00D354B1">
        <w:rPr>
          <w:color w:val="000000"/>
        </w:rPr>
        <w:t xml:space="preserve"> imádság-teológiája döntően a kegyelem oldalát emeli ki. Nála az imádság az a hely, ahol Isten jó rendje helyreállítja a teremtményt.</w:t>
      </w:r>
      <w:r w:rsidRPr="00D354B1">
        <w:rPr>
          <w:rStyle w:val="Vgjegyzet-hivatkozs"/>
          <w:color w:val="000000"/>
        </w:rPr>
        <w:endnoteReference w:id="28"/>
      </w:r>
      <w:r w:rsidRPr="00D354B1">
        <w:rPr>
          <w:color w:val="000000"/>
        </w:rPr>
        <w:t xml:space="preserve"> </w:t>
      </w:r>
      <w:proofErr w:type="spellStart"/>
      <w:r w:rsidRPr="00D354B1">
        <w:rPr>
          <w:color w:val="000000"/>
        </w:rPr>
        <w:t>Cocksworth</w:t>
      </w:r>
      <w:proofErr w:type="spellEnd"/>
      <w:r w:rsidRPr="00D354B1">
        <w:rPr>
          <w:color w:val="000000"/>
        </w:rPr>
        <w:t xml:space="preserve"> joggal figyelmeztet arra, hogy ha a teológia csak az imádság mint gyógyulás nyelvét beszéli, akkor kevés hely marad a gyülekezetben azoknak, akik azt tapasztalják, hogy</w:t>
      </w:r>
      <w:r w:rsidRPr="00D354B1">
        <w:rPr>
          <w:rStyle w:val="apple-converted-space"/>
          <w:color w:val="000000"/>
        </w:rPr>
        <w:t> </w:t>
      </w:r>
      <w:r w:rsidRPr="00D354B1">
        <w:rPr>
          <w:rStyle w:val="Kiemels2"/>
          <w:b w:val="0"/>
          <w:bCs w:val="0"/>
          <w:color w:val="000000"/>
        </w:rPr>
        <w:t>az imádság nem oldja meg a problémát</w:t>
      </w:r>
      <w:r w:rsidRPr="00D354B1">
        <w:rPr>
          <w:color w:val="000000"/>
        </w:rPr>
        <w:t>, sőt néha még mélyebbre visz a csendben. Ha a hallgatás, a kudarc, a meg nem hallgattatás nem kap teológiai helyet, akkor két dolog történik: vagy láthatatlanná válik (erről „nem beszélünk”); vagy a szenvedőt tesszük felelőssé („ha igazán hinnél, nem így lenne”).</w:t>
      </w:r>
      <w:r w:rsidRPr="00D354B1">
        <w:rPr>
          <w:rStyle w:val="Vgjegyzet-hivatkozs"/>
          <w:color w:val="000000"/>
        </w:rPr>
        <w:endnoteReference w:id="29"/>
      </w:r>
    </w:p>
    <w:p w14:paraId="6F66F7A9" w14:textId="3DAB2165" w:rsidR="00903203" w:rsidRPr="00D354B1" w:rsidRDefault="00903203" w:rsidP="00D354B1">
      <w:pPr>
        <w:pStyle w:val="NormlWeb"/>
        <w:jc w:val="both"/>
        <w:rPr>
          <w:color w:val="000000"/>
        </w:rPr>
      </w:pPr>
      <w:r w:rsidRPr="00D354B1">
        <w:rPr>
          <w:color w:val="000000"/>
        </w:rPr>
        <w:t>A reformátori hagyomány nem ismeri el ezt az egyszerűsítést. Kálvin számára az imádság a hit gyakorlása, de Isten és ember között nem mechanikus kapcsolatként értendő.</w:t>
      </w:r>
      <w:r w:rsidRPr="00D354B1">
        <w:rPr>
          <w:rStyle w:val="Vgjegyzet-hivatkozs"/>
          <w:color w:val="000000"/>
        </w:rPr>
        <w:endnoteReference w:id="30"/>
      </w:r>
      <w:r w:rsidRPr="00D354B1">
        <w:rPr>
          <w:color w:val="000000"/>
        </w:rPr>
        <w:t xml:space="preserve"> Az imádság nem </w:t>
      </w:r>
      <w:r>
        <w:rPr>
          <w:color w:val="000000"/>
        </w:rPr>
        <w:t xml:space="preserve">egy </w:t>
      </w:r>
      <w:r w:rsidRPr="00D354B1">
        <w:rPr>
          <w:color w:val="000000"/>
        </w:rPr>
        <w:t>automata, amelybe kérés kerül, és azonnali válasz esik ki. A hit éppen abban mutatkozik meg, hogy</w:t>
      </w:r>
      <w:r w:rsidRPr="00D354B1">
        <w:rPr>
          <w:rStyle w:val="apple-converted-space"/>
          <w:color w:val="000000"/>
        </w:rPr>
        <w:t> </w:t>
      </w:r>
      <w:r w:rsidRPr="00D354B1">
        <w:rPr>
          <w:rStyle w:val="Kiemels2"/>
          <w:b w:val="0"/>
          <w:bCs w:val="0"/>
          <w:color w:val="000000"/>
        </w:rPr>
        <w:t>kitart az imádságban a hallgatás idején is</w:t>
      </w:r>
      <w:r w:rsidRPr="00D354B1">
        <w:rPr>
          <w:color w:val="000000"/>
        </w:rPr>
        <w:t>. A Zsoltárok panaszhagyománya ezért kanonikus</w:t>
      </w:r>
      <w:r>
        <w:rPr>
          <w:color w:val="000000"/>
        </w:rPr>
        <w:t>. A</w:t>
      </w:r>
      <w:r w:rsidRPr="00D354B1">
        <w:rPr>
          <w:color w:val="000000"/>
        </w:rPr>
        <w:t>z egyház számára nyelvezetet ad a szenvedéshez, a kétséghez, a tiltakozáshoz – Isten előtt, nem Istenen kívül.</w:t>
      </w:r>
    </w:p>
    <w:p w14:paraId="5C3803A8" w14:textId="77777777" w:rsidR="00903203" w:rsidRPr="00D354B1" w:rsidRDefault="00903203" w:rsidP="00D354B1">
      <w:pPr>
        <w:pStyle w:val="NormlWeb"/>
        <w:jc w:val="both"/>
        <w:rPr>
          <w:color w:val="000000"/>
        </w:rPr>
      </w:pPr>
      <w:r w:rsidRPr="00D354B1">
        <w:rPr>
          <w:color w:val="000000"/>
        </w:rPr>
        <w:t>A ’sérült imádság’ tehát nemcsak a bűnnel terhelt imákat jelenti, hanem azt a törékeny teret is, ahol</w:t>
      </w:r>
      <w:r w:rsidRPr="00D354B1">
        <w:rPr>
          <w:rStyle w:val="apple-converted-space"/>
          <w:color w:val="000000"/>
        </w:rPr>
        <w:t> </w:t>
      </w:r>
      <w:r w:rsidRPr="00D354B1">
        <w:rPr>
          <w:rStyle w:val="Kiemels2"/>
          <w:b w:val="0"/>
          <w:bCs w:val="0"/>
          <w:color w:val="000000"/>
        </w:rPr>
        <w:t>a</w:t>
      </w:r>
      <w:r w:rsidRPr="00D354B1">
        <w:rPr>
          <w:rStyle w:val="Kiemels2"/>
          <w:color w:val="000000"/>
        </w:rPr>
        <w:t xml:space="preserve"> </w:t>
      </w:r>
      <w:r w:rsidRPr="00D354B1">
        <w:rPr>
          <w:rStyle w:val="Kiemels2"/>
          <w:b w:val="0"/>
          <w:bCs w:val="0"/>
          <w:color w:val="000000"/>
        </w:rPr>
        <w:t>hit és a tapasztalat között feszültség keletkezik</w:t>
      </w:r>
      <w:r w:rsidRPr="00D354B1">
        <w:rPr>
          <w:color w:val="000000"/>
        </w:rPr>
        <w:t>. Amennyiben az imádság évében erről nem beszélünk, akkor éppen azok maradnak ki a közös imádkozásból, akik a leginkább sóvárognak Isten válasza után.</w:t>
      </w:r>
    </w:p>
    <w:p w14:paraId="6BF12835" w14:textId="77777777" w:rsidR="00903203" w:rsidRPr="00D354B1" w:rsidRDefault="00903203" w:rsidP="00D354B1">
      <w:pPr>
        <w:pStyle w:val="Cmsor3"/>
        <w:jc w:val="both"/>
        <w:rPr>
          <w:color w:val="000000"/>
          <w:sz w:val="24"/>
          <w:szCs w:val="24"/>
        </w:rPr>
      </w:pPr>
      <w:r w:rsidRPr="00D354B1">
        <w:rPr>
          <w:color w:val="000000"/>
          <w:sz w:val="24"/>
          <w:szCs w:val="24"/>
        </w:rPr>
        <w:t>4. A kortárs kontextus diagnosztikus összefoglalása</w:t>
      </w:r>
    </w:p>
    <w:p w14:paraId="1DA073D7" w14:textId="77777777" w:rsidR="00903203" w:rsidRPr="00D354B1" w:rsidRDefault="00903203" w:rsidP="00D354B1">
      <w:pPr>
        <w:pStyle w:val="NormlWeb"/>
        <w:jc w:val="both"/>
        <w:rPr>
          <w:color w:val="000000"/>
        </w:rPr>
      </w:pPr>
      <w:r w:rsidRPr="00D354B1">
        <w:rPr>
          <w:color w:val="000000"/>
        </w:rPr>
        <w:t>Az imádság mai torzulásainak leírása nem pesszimizmus, hanem józanság. A Magyarországi Református Egyház számára a 2026-os imádságév akkor lesz hiteles, ha nem csupán több imádságot hirdet, hanem</w:t>
      </w:r>
      <w:r w:rsidRPr="00D354B1">
        <w:rPr>
          <w:rStyle w:val="apple-converted-space"/>
          <w:color w:val="000000"/>
        </w:rPr>
        <w:t> </w:t>
      </w:r>
      <w:r w:rsidRPr="00D354B1">
        <w:rPr>
          <w:rStyle w:val="Kiemels2"/>
          <w:b w:val="0"/>
          <w:bCs w:val="0"/>
          <w:color w:val="000000"/>
        </w:rPr>
        <w:t>az imádság megtérését</w:t>
      </w:r>
      <w:r w:rsidRPr="00D354B1">
        <w:rPr>
          <w:rStyle w:val="apple-converted-space"/>
          <w:color w:val="000000"/>
        </w:rPr>
        <w:t> </w:t>
      </w:r>
      <w:r w:rsidRPr="00D354B1">
        <w:rPr>
          <w:color w:val="000000"/>
        </w:rPr>
        <w:t>is. Ez a megtérés három egymást átszövő dimenziót érint.</w:t>
      </w:r>
    </w:p>
    <w:p w14:paraId="2F88B8E0" w14:textId="77777777" w:rsidR="00903203" w:rsidRPr="00D354B1" w:rsidRDefault="00903203" w:rsidP="00D354B1">
      <w:pPr>
        <w:pStyle w:val="NormlWeb"/>
        <w:spacing w:before="0" w:beforeAutospacing="0" w:after="0" w:afterAutospacing="0"/>
        <w:jc w:val="both"/>
        <w:rPr>
          <w:rStyle w:val="Kiemels2"/>
          <w:b w:val="0"/>
          <w:bCs w:val="0"/>
          <w:color w:val="000000"/>
        </w:rPr>
      </w:pPr>
      <w:proofErr w:type="spellStart"/>
      <w:r w:rsidRPr="00D354B1">
        <w:rPr>
          <w:rStyle w:val="Kiemels2"/>
          <w:b w:val="0"/>
          <w:bCs w:val="0"/>
          <w:i/>
          <w:iCs/>
          <w:color w:val="000000"/>
        </w:rPr>
        <w:t>Trinitárius</w:t>
      </w:r>
      <w:proofErr w:type="spellEnd"/>
      <w:r w:rsidRPr="00D354B1">
        <w:rPr>
          <w:rStyle w:val="Kiemels2"/>
          <w:b w:val="0"/>
          <w:bCs w:val="0"/>
          <w:i/>
          <w:iCs/>
          <w:color w:val="000000"/>
        </w:rPr>
        <w:t xml:space="preserve"> helyreigazítás</w:t>
      </w:r>
      <w:r w:rsidRPr="00D354B1">
        <w:rPr>
          <w:rStyle w:val="Kiemels2"/>
          <w:b w:val="0"/>
          <w:bCs w:val="0"/>
          <w:color w:val="000000"/>
        </w:rPr>
        <w:t xml:space="preserve">: </w:t>
      </w:r>
    </w:p>
    <w:p w14:paraId="2B2944F0" w14:textId="75A71F02" w:rsidR="00903203" w:rsidRPr="00D354B1" w:rsidRDefault="00903203" w:rsidP="00D354B1">
      <w:pPr>
        <w:pStyle w:val="NormlWeb"/>
        <w:spacing w:before="0" w:beforeAutospacing="0" w:after="0" w:afterAutospacing="0"/>
        <w:jc w:val="both"/>
        <w:rPr>
          <w:i/>
          <w:iCs/>
          <w:color w:val="000000"/>
        </w:rPr>
      </w:pPr>
      <w:r w:rsidRPr="00D354B1">
        <w:rPr>
          <w:color w:val="000000"/>
        </w:rPr>
        <w:br/>
        <w:t>Az imádság nem technika az ’én’ javítására, hanem</w:t>
      </w:r>
      <w:r w:rsidRPr="00D354B1">
        <w:rPr>
          <w:rStyle w:val="apple-converted-space"/>
          <w:color w:val="000000"/>
        </w:rPr>
        <w:t> </w:t>
      </w:r>
      <w:r w:rsidRPr="00D354B1">
        <w:rPr>
          <w:rStyle w:val="Kiemels2"/>
          <w:b w:val="0"/>
          <w:bCs w:val="0"/>
          <w:color w:val="000000"/>
        </w:rPr>
        <w:t>belépés a Fiú imádságába</w:t>
      </w:r>
      <w:r w:rsidRPr="00D354B1">
        <w:rPr>
          <w:rStyle w:val="apple-converted-space"/>
          <w:color w:val="000000"/>
        </w:rPr>
        <w:t> </w:t>
      </w:r>
      <w:r w:rsidRPr="00D354B1">
        <w:rPr>
          <w:color w:val="000000"/>
        </w:rPr>
        <w:t xml:space="preserve">a Lélek által, az </w:t>
      </w:r>
      <w:r w:rsidRPr="00D354B1">
        <w:rPr>
          <w:color w:val="000000"/>
        </w:rPr>
        <w:lastRenderedPageBreak/>
        <w:t>Atya előtt. A Heidelbergi Káté imádságról szóló része éppen ezért hálaadásként beszél az erről: Isten dicsősége az első, az emberi javak ennek gyümölcsei. Az imádság évének egyik fő feladata az lehet, hogy a gyülekezetekben újra világossá váljék, hogy amikor imádkozunk, akkor nem önmagunkat hangoljuk, hanem Krisztus imájához csatlakozunk, aki „mindig él, hogy esedezzék értünk” (</w:t>
      </w:r>
      <w:proofErr w:type="spellStart"/>
      <w:r w:rsidRPr="00D354B1">
        <w:rPr>
          <w:color w:val="000000"/>
        </w:rPr>
        <w:t>Zsid</w:t>
      </w:r>
      <w:proofErr w:type="spellEnd"/>
      <w:r w:rsidRPr="00D354B1">
        <w:rPr>
          <w:color w:val="000000"/>
        </w:rPr>
        <w:t xml:space="preserve"> 7,25).</w:t>
      </w:r>
    </w:p>
    <w:p w14:paraId="694683AD" w14:textId="77777777" w:rsidR="00903203" w:rsidRPr="00D354B1" w:rsidRDefault="00903203" w:rsidP="00D354B1">
      <w:pPr>
        <w:pStyle w:val="NormlWeb"/>
        <w:spacing w:before="0" w:beforeAutospacing="0" w:after="0" w:afterAutospacing="0"/>
        <w:jc w:val="both"/>
        <w:rPr>
          <w:rStyle w:val="Kiemels2"/>
          <w:b w:val="0"/>
          <w:bCs w:val="0"/>
          <w:i/>
          <w:iCs/>
          <w:color w:val="000000"/>
        </w:rPr>
      </w:pPr>
    </w:p>
    <w:p w14:paraId="5136718B" w14:textId="77777777" w:rsidR="00903203" w:rsidRPr="00D354B1" w:rsidRDefault="00903203" w:rsidP="00D354B1">
      <w:pPr>
        <w:pStyle w:val="NormlWeb"/>
        <w:spacing w:before="0" w:beforeAutospacing="0" w:after="0" w:afterAutospacing="0"/>
        <w:rPr>
          <w:color w:val="000000"/>
        </w:rPr>
      </w:pPr>
      <w:proofErr w:type="spellStart"/>
      <w:r w:rsidRPr="00D354B1">
        <w:rPr>
          <w:rStyle w:val="Kiemels2"/>
          <w:b w:val="0"/>
          <w:bCs w:val="0"/>
          <w:i/>
          <w:iCs/>
          <w:color w:val="000000"/>
        </w:rPr>
        <w:t>Ekkléziológiai</w:t>
      </w:r>
      <w:proofErr w:type="spellEnd"/>
      <w:r w:rsidRPr="00D354B1">
        <w:rPr>
          <w:rStyle w:val="Kiemels2"/>
          <w:b w:val="0"/>
          <w:bCs w:val="0"/>
          <w:i/>
          <w:iCs/>
          <w:color w:val="000000"/>
        </w:rPr>
        <w:t xml:space="preserve"> beágyazottság</w:t>
      </w:r>
      <w:r w:rsidRPr="00D354B1">
        <w:rPr>
          <w:rStyle w:val="Kiemels2"/>
          <w:b w:val="0"/>
          <w:bCs w:val="0"/>
          <w:color w:val="000000"/>
        </w:rPr>
        <w:t>:</w:t>
      </w:r>
      <w:r w:rsidRPr="00D354B1">
        <w:rPr>
          <w:color w:val="000000"/>
        </w:rPr>
        <w:br/>
      </w:r>
    </w:p>
    <w:p w14:paraId="30AEB857" w14:textId="77777777" w:rsidR="00903203" w:rsidRPr="00D354B1" w:rsidRDefault="00903203" w:rsidP="00D354B1">
      <w:pPr>
        <w:pStyle w:val="NormlWeb"/>
        <w:spacing w:before="0" w:beforeAutospacing="0" w:after="0" w:afterAutospacing="0"/>
        <w:jc w:val="both"/>
        <w:rPr>
          <w:color w:val="000000"/>
        </w:rPr>
      </w:pPr>
      <w:r w:rsidRPr="00D354B1">
        <w:rPr>
          <w:color w:val="000000"/>
        </w:rPr>
        <w:t>Az imádság nem a magánszféra lelki gyakorlata, hanem az egyház testének cselekvése. Amikor az egyház együtt imádkozik, a</w:t>
      </w:r>
      <w:r w:rsidRPr="00D354B1">
        <w:rPr>
          <w:rStyle w:val="apple-converted-space"/>
          <w:color w:val="000000"/>
        </w:rPr>
        <w:t> teljes Krisztus (</w:t>
      </w:r>
      <w:proofErr w:type="spellStart"/>
      <w:r w:rsidRPr="00D354B1">
        <w:rPr>
          <w:rStyle w:val="Kiemels"/>
          <w:color w:val="000000"/>
        </w:rPr>
        <w:t>totus</w:t>
      </w:r>
      <w:proofErr w:type="spellEnd"/>
      <w:r w:rsidRPr="00D354B1">
        <w:rPr>
          <w:rStyle w:val="Kiemels"/>
          <w:color w:val="000000"/>
        </w:rPr>
        <w:t xml:space="preserve"> Christus</w:t>
      </w:r>
      <w:r w:rsidRPr="00D354B1">
        <w:rPr>
          <w:rStyle w:val="Kiemels"/>
          <w:i w:val="0"/>
          <w:iCs w:val="0"/>
          <w:color w:val="000000"/>
        </w:rPr>
        <w:t>)</w:t>
      </w:r>
      <w:r w:rsidRPr="00D354B1">
        <w:rPr>
          <w:rStyle w:val="apple-converted-space"/>
          <w:color w:val="000000"/>
        </w:rPr>
        <w:t> </w:t>
      </w:r>
      <w:r w:rsidRPr="00D354B1">
        <w:rPr>
          <w:color w:val="000000"/>
        </w:rPr>
        <w:t>szólal meg. A Fő és a tagok együtt. Ez – ha komolyan vesszük – kettős védelmet jelent a torzulásokkal szemben. Egyrészt óv a</w:t>
      </w:r>
      <w:r w:rsidRPr="00D354B1">
        <w:rPr>
          <w:rStyle w:val="apple-converted-space"/>
          <w:color w:val="000000"/>
        </w:rPr>
        <w:t> </w:t>
      </w:r>
      <w:proofErr w:type="spellStart"/>
      <w:r w:rsidRPr="00D354B1">
        <w:rPr>
          <w:rStyle w:val="Kiemels2"/>
          <w:b w:val="0"/>
          <w:bCs w:val="0"/>
          <w:color w:val="000000"/>
        </w:rPr>
        <w:t>performansz</w:t>
      </w:r>
      <w:proofErr w:type="spellEnd"/>
      <w:r w:rsidRPr="00D354B1">
        <w:rPr>
          <w:rStyle w:val="Kiemels2"/>
          <w:b w:val="0"/>
          <w:bCs w:val="0"/>
          <w:color w:val="000000"/>
        </w:rPr>
        <w:t>-imától</w:t>
      </w:r>
      <w:r w:rsidRPr="00D354B1">
        <w:rPr>
          <w:color w:val="000000"/>
        </w:rPr>
        <w:t>, mert a liturgikus imádság súlypontja nem az imádkozó személy hatásossága, hanem az, hogy Krisztus neve alatt könyörög az egyház. Másrészt óv az</w:t>
      </w:r>
      <w:r w:rsidRPr="00D354B1">
        <w:rPr>
          <w:rStyle w:val="apple-converted-space"/>
          <w:color w:val="000000"/>
        </w:rPr>
        <w:t> </w:t>
      </w:r>
      <w:r w:rsidRPr="00D354B1">
        <w:rPr>
          <w:rStyle w:val="Kiemels2"/>
          <w:b w:val="0"/>
          <w:bCs w:val="0"/>
          <w:color w:val="000000"/>
        </w:rPr>
        <w:t>ideologikus imától</w:t>
      </w:r>
      <w:r w:rsidRPr="00D354B1">
        <w:rPr>
          <w:color w:val="000000"/>
        </w:rPr>
        <w:t>, mert a közösség imádsága nem önmaga identitásának bezárását szolgálja, hanem Krisztus egyetemes testének látására nevel.</w:t>
      </w:r>
    </w:p>
    <w:p w14:paraId="39E2A916" w14:textId="77777777" w:rsidR="00903203" w:rsidRPr="00D354B1" w:rsidRDefault="00903203" w:rsidP="00D354B1">
      <w:pPr>
        <w:pStyle w:val="NormlWeb"/>
        <w:spacing w:before="0" w:beforeAutospacing="0" w:after="0" w:afterAutospacing="0"/>
        <w:jc w:val="both"/>
        <w:rPr>
          <w:rStyle w:val="Kiemels2"/>
          <w:b w:val="0"/>
          <w:bCs w:val="0"/>
          <w:i/>
          <w:iCs/>
          <w:color w:val="000000"/>
        </w:rPr>
      </w:pPr>
    </w:p>
    <w:p w14:paraId="561A7FB3" w14:textId="77777777" w:rsidR="00903203" w:rsidRDefault="00903203" w:rsidP="00D354B1">
      <w:pPr>
        <w:pStyle w:val="NormlWeb"/>
        <w:spacing w:before="0" w:beforeAutospacing="0" w:after="0" w:afterAutospacing="0"/>
        <w:jc w:val="both"/>
        <w:rPr>
          <w:rStyle w:val="Kiemels2"/>
          <w:b w:val="0"/>
          <w:bCs w:val="0"/>
          <w:i/>
          <w:iCs/>
          <w:color w:val="000000"/>
        </w:rPr>
      </w:pPr>
    </w:p>
    <w:p w14:paraId="477D95C5" w14:textId="65284CE3" w:rsidR="00903203" w:rsidRPr="00D354B1" w:rsidRDefault="00903203" w:rsidP="00D354B1">
      <w:pPr>
        <w:pStyle w:val="NormlWeb"/>
        <w:spacing w:before="0" w:beforeAutospacing="0" w:after="0" w:afterAutospacing="0"/>
        <w:jc w:val="both"/>
        <w:rPr>
          <w:rStyle w:val="Kiemels2"/>
          <w:b w:val="0"/>
          <w:bCs w:val="0"/>
          <w:i/>
          <w:iCs/>
          <w:color w:val="000000"/>
        </w:rPr>
      </w:pPr>
      <w:r w:rsidRPr="00D354B1">
        <w:rPr>
          <w:rStyle w:val="Kiemels2"/>
          <w:b w:val="0"/>
          <w:bCs w:val="0"/>
          <w:i/>
          <w:iCs/>
          <w:color w:val="000000"/>
        </w:rPr>
        <w:t>Radikális (</w:t>
      </w:r>
      <w:proofErr w:type="spellStart"/>
      <w:r w:rsidRPr="00D354B1">
        <w:rPr>
          <w:rStyle w:val="Kiemels2"/>
          <w:b w:val="0"/>
          <w:bCs w:val="0"/>
          <w:i/>
          <w:iCs/>
          <w:color w:val="000000"/>
        </w:rPr>
        <w:t>apofatikus</w:t>
      </w:r>
      <w:proofErr w:type="spellEnd"/>
      <w:r w:rsidRPr="00D354B1">
        <w:rPr>
          <w:rStyle w:val="Kiemels2"/>
          <w:b w:val="0"/>
          <w:bCs w:val="0"/>
          <w:i/>
          <w:iCs/>
          <w:color w:val="000000"/>
        </w:rPr>
        <w:t>) őszinteség:</w:t>
      </w:r>
    </w:p>
    <w:p w14:paraId="37E78C2C" w14:textId="5B992581" w:rsidR="00903203" w:rsidRPr="00D354B1" w:rsidRDefault="00903203" w:rsidP="00D354B1">
      <w:pPr>
        <w:pStyle w:val="NormlWeb"/>
        <w:spacing w:before="0" w:beforeAutospacing="0" w:after="0" w:afterAutospacing="0"/>
        <w:jc w:val="both"/>
        <w:rPr>
          <w:color w:val="000000"/>
        </w:rPr>
      </w:pPr>
      <w:r w:rsidRPr="00D354B1">
        <w:rPr>
          <w:color w:val="000000"/>
        </w:rPr>
        <w:br/>
        <w:t>Az imádkozó egyház Isten előtt nemcsak dicsérni és hálát adni mer, hanem</w:t>
      </w:r>
      <w:r w:rsidRPr="00D354B1">
        <w:rPr>
          <w:rStyle w:val="apple-converted-space"/>
          <w:color w:val="000000"/>
        </w:rPr>
        <w:t> </w:t>
      </w:r>
      <w:r w:rsidRPr="00D354B1">
        <w:rPr>
          <w:rStyle w:val="Kiemels2"/>
          <w:b w:val="0"/>
          <w:bCs w:val="0"/>
          <w:color w:val="000000"/>
        </w:rPr>
        <w:t>panaszkodni, kérdezni és hallgatni is</w:t>
      </w:r>
      <w:r w:rsidRPr="00D354B1">
        <w:rPr>
          <w:color w:val="000000"/>
        </w:rPr>
        <w:t>. A biblikus imádság spektruma a dicsérettől a tiltakozásig terjed. Az egyház imádsága akkor igaz, ha ez a teljes spektrum jelen lehet benne. Ebben a vonatkozásban a ’Imádság Évének’ egyik legmélyebb lehetősége az lehet, ha figyelmüket arra is ráirányítja, hogy  a gyülekezetekben teret kapjanak a panasz-zsoltárok, a közös csend, a kimondott és ki nem mondott kérdések.</w:t>
      </w:r>
    </w:p>
    <w:p w14:paraId="48F93326" w14:textId="77777777" w:rsidR="00903203" w:rsidRPr="00D354B1" w:rsidRDefault="00903203" w:rsidP="00D354B1">
      <w:pPr>
        <w:jc w:val="both"/>
      </w:pPr>
    </w:p>
    <w:p w14:paraId="1B2C175E" w14:textId="77777777" w:rsidR="00903203" w:rsidRPr="00D354B1" w:rsidRDefault="00903203" w:rsidP="00D354B1">
      <w:pPr>
        <w:pStyle w:val="Cmsor3"/>
        <w:jc w:val="both"/>
        <w:rPr>
          <w:color w:val="000000"/>
          <w:sz w:val="24"/>
          <w:szCs w:val="24"/>
        </w:rPr>
      </w:pPr>
      <w:r w:rsidRPr="00D354B1">
        <w:rPr>
          <w:color w:val="000000"/>
          <w:sz w:val="24"/>
          <w:szCs w:val="24"/>
        </w:rPr>
        <w:t>5. „Csendesedjetek el”: a Zsolt 46, 11 teológiai fordulata</w:t>
      </w:r>
    </w:p>
    <w:p w14:paraId="05892D78" w14:textId="77777777" w:rsidR="00903203" w:rsidRPr="00D354B1" w:rsidRDefault="00903203" w:rsidP="00D354B1">
      <w:pPr>
        <w:pStyle w:val="NormlWeb"/>
        <w:jc w:val="both"/>
        <w:rPr>
          <w:color w:val="000000"/>
        </w:rPr>
      </w:pPr>
      <w:r w:rsidRPr="00D354B1">
        <w:rPr>
          <w:color w:val="000000"/>
        </w:rPr>
        <w:t>A Zsolt 46,11 nem lelkigyakorlatos mottó, hanem</w:t>
      </w:r>
      <w:r w:rsidRPr="00D354B1">
        <w:rPr>
          <w:rStyle w:val="apple-converted-space"/>
          <w:color w:val="000000"/>
        </w:rPr>
        <w:t> </w:t>
      </w:r>
      <w:r w:rsidRPr="00D354B1">
        <w:rPr>
          <w:rStyle w:val="Kiemels2"/>
          <w:b w:val="0"/>
          <w:bCs w:val="0"/>
          <w:color w:val="000000"/>
        </w:rPr>
        <w:t>teológiai imperatívusz</w:t>
      </w:r>
      <w:r w:rsidRPr="00D354B1">
        <w:rPr>
          <w:color w:val="000000"/>
        </w:rPr>
        <w:t xml:space="preserve">. „Csendesedjetek el, és tudjátok meg, hogy én vagyok az Isten!” A zsoltár válsághelyzetben szólal meg. Egy kis királyság áll a birodalmi erőtér szorításában, földindulás, háború, népek zúgása közepette. Egyetlen biztos pontja van: Isten jelenléte, aki velünk van (a refrén </w:t>
      </w:r>
      <w:proofErr w:type="spellStart"/>
      <w:r w:rsidRPr="00D354B1">
        <w:rPr>
          <w:color w:val="000000"/>
        </w:rPr>
        <w:t>Imánuel</w:t>
      </w:r>
      <w:proofErr w:type="spellEnd"/>
      <w:r w:rsidRPr="00D354B1">
        <w:rPr>
          <w:color w:val="000000"/>
        </w:rPr>
        <w:t>-motívuma).</w:t>
      </w:r>
    </w:p>
    <w:p w14:paraId="7AA21088" w14:textId="2FF18846" w:rsidR="00903203" w:rsidRPr="00D354B1" w:rsidRDefault="00903203" w:rsidP="00D354B1">
      <w:pPr>
        <w:pStyle w:val="NormlWeb"/>
        <w:jc w:val="both"/>
        <w:rPr>
          <w:color w:val="000000"/>
        </w:rPr>
      </w:pPr>
      <w:r w:rsidRPr="00D354B1">
        <w:rPr>
          <w:color w:val="000000"/>
        </w:rPr>
        <w:t>A zsoltár csúcspontja az a rész, ahol Isten háború-ellenes cselekvését hirdeti. „Véget vet a háborúknak a föld végső határáig, eltöri az íjat, széttöri a dárdát, tűzben égeti el a harci kocsikat” (Zsolt 46,10). Ezt követi a hirtelen nézőpontváltás, amikor már nem a zsoltáros beszél Istenről, hanem Isten szól az emberhez. A „Csendesedjetek el” (héber</w:t>
      </w:r>
      <w:r w:rsidRPr="00D354B1">
        <w:rPr>
          <w:rStyle w:val="apple-converted-space"/>
          <w:color w:val="000000"/>
        </w:rPr>
        <w:t> </w:t>
      </w:r>
      <w:proofErr w:type="spellStart"/>
      <w:r w:rsidRPr="00D354B1">
        <w:rPr>
          <w:rStyle w:val="Kiemels"/>
          <w:color w:val="000000"/>
        </w:rPr>
        <w:t>rāphû</w:t>
      </w:r>
      <w:proofErr w:type="spellEnd"/>
      <w:r w:rsidRPr="00D354B1">
        <w:rPr>
          <w:color w:val="000000"/>
        </w:rPr>
        <w:t>) jelentése: „engedjetek el, lazítsatok, hagyjátok abba”</w:t>
      </w:r>
      <w:r>
        <w:rPr>
          <w:color w:val="000000"/>
        </w:rPr>
        <w:t xml:space="preserve"> – az erőltetett szorítás felengedése</w:t>
      </w:r>
      <w:r w:rsidRPr="00D354B1">
        <w:rPr>
          <w:color w:val="000000"/>
        </w:rPr>
        <w:t>. Leengedni a feszült kezet, elengedni a fegyvert, feladni a görcsös önfenntartást és önigazolást.</w:t>
      </w:r>
      <w:r>
        <w:rPr>
          <w:rStyle w:val="Vgjegyzet-hivatkozs"/>
          <w:color w:val="000000"/>
        </w:rPr>
        <w:endnoteReference w:id="31"/>
      </w:r>
    </w:p>
    <w:p w14:paraId="36613D99" w14:textId="77777777" w:rsidR="00903203" w:rsidRPr="00D354B1" w:rsidRDefault="00903203" w:rsidP="00D354B1">
      <w:pPr>
        <w:pStyle w:val="NormlWeb"/>
        <w:jc w:val="both"/>
        <w:rPr>
          <w:color w:val="000000"/>
        </w:rPr>
      </w:pPr>
      <w:r w:rsidRPr="00D354B1">
        <w:rPr>
          <w:rStyle w:val="Kiemels2"/>
          <w:b w:val="0"/>
          <w:bCs w:val="0"/>
          <w:color w:val="000000"/>
        </w:rPr>
        <w:t>Az imádság itt nem teljesítmény, hanem beismerés.</w:t>
      </w:r>
      <w:r w:rsidRPr="00D354B1">
        <w:rPr>
          <w:rStyle w:val="apple-converted-space"/>
          <w:color w:val="000000"/>
        </w:rPr>
        <w:t> </w:t>
      </w:r>
      <w:r w:rsidRPr="00D354B1">
        <w:rPr>
          <w:color w:val="000000"/>
        </w:rPr>
        <w:t xml:space="preserve">Nem az a cselekvés, amellyel valamit elérhetünk Istennél, hanem annak elismerése, hogy Isten az Isten – és mi nem vagyunk azok. A csend nem passzivitás és nem spirituális technika, hanem az a tér, ahol az ember kilép saját cselekvési logikájából, és Isten uralmának erőterébe lép. </w:t>
      </w:r>
    </w:p>
    <w:p w14:paraId="4B84EABA" w14:textId="020DE9DB" w:rsidR="00903203" w:rsidRPr="00D354B1" w:rsidRDefault="00903203" w:rsidP="00D354B1">
      <w:pPr>
        <w:pStyle w:val="NormlWeb"/>
        <w:jc w:val="both"/>
        <w:rPr>
          <w:color w:val="000000"/>
        </w:rPr>
      </w:pPr>
      <w:r w:rsidRPr="00D354B1">
        <w:rPr>
          <w:color w:val="000000"/>
        </w:rPr>
        <w:t>A reformátori teológia számára a csend nem végállomás, hanem</w:t>
      </w:r>
      <w:r w:rsidRPr="00D354B1">
        <w:rPr>
          <w:rStyle w:val="apple-converted-space"/>
          <w:color w:val="000000"/>
        </w:rPr>
        <w:t> </w:t>
      </w:r>
      <w:r w:rsidRPr="00D354B1">
        <w:rPr>
          <w:rStyle w:val="Kiemels2"/>
          <w:b w:val="0"/>
          <w:bCs w:val="0"/>
          <w:color w:val="000000"/>
        </w:rPr>
        <w:t>átjáró</w:t>
      </w:r>
      <w:r w:rsidRPr="00D354B1">
        <w:rPr>
          <w:color w:val="000000"/>
        </w:rPr>
        <w:t xml:space="preserve">. Az a pont, ahol az ember felhagy saját szavai önigazoló ismétlésével, és teret enged Isten Szavának. Az imádság teológiája ezért nem az antropológiánál, hanem a </w:t>
      </w:r>
      <w:proofErr w:type="spellStart"/>
      <w:r w:rsidRPr="00D354B1">
        <w:rPr>
          <w:color w:val="000000"/>
        </w:rPr>
        <w:t>krisztológiánál</w:t>
      </w:r>
      <w:proofErr w:type="spellEnd"/>
      <w:r w:rsidRPr="00D354B1">
        <w:rPr>
          <w:color w:val="000000"/>
        </w:rPr>
        <w:t xml:space="preserve"> kezdődik, a</w:t>
      </w:r>
      <w:r w:rsidRPr="00D354B1">
        <w:rPr>
          <w:rStyle w:val="Kiemels2"/>
          <w:b w:val="0"/>
          <w:bCs w:val="0"/>
          <w:color w:val="000000"/>
        </w:rPr>
        <w:t xml:space="preserve"> Fiú imádságánál</w:t>
      </w:r>
      <w:r w:rsidRPr="00D354B1">
        <w:rPr>
          <w:color w:val="000000"/>
        </w:rPr>
        <w:t>. „</w:t>
      </w:r>
      <w:r w:rsidRPr="00A36619">
        <w:t>Nem tudjuk, hogyan is kell imádkoznunk, ahogyan kellene</w:t>
      </w:r>
      <w:r>
        <w:t>...</w:t>
      </w:r>
      <w:r w:rsidRPr="00D354B1">
        <w:rPr>
          <w:color w:val="000000"/>
        </w:rPr>
        <w:t xml:space="preserve">” (Róm 8,26) – ezért az egyház </w:t>
      </w:r>
      <w:r w:rsidRPr="00D354B1">
        <w:rPr>
          <w:color w:val="000000"/>
        </w:rPr>
        <w:lastRenderedPageBreak/>
        <w:t>nem magától találja ki az imádság rendjét, hanem</w:t>
      </w:r>
      <w:r w:rsidRPr="00D354B1">
        <w:rPr>
          <w:rStyle w:val="apple-converted-space"/>
          <w:color w:val="000000"/>
        </w:rPr>
        <w:t> </w:t>
      </w:r>
      <w:r w:rsidRPr="00D354B1">
        <w:rPr>
          <w:rStyle w:val="Kiemels2"/>
          <w:b w:val="0"/>
          <w:bCs w:val="0"/>
          <w:color w:val="000000"/>
        </w:rPr>
        <w:t>átveszi</w:t>
      </w:r>
      <w:r w:rsidRPr="00D354B1">
        <w:rPr>
          <w:rStyle w:val="apple-converted-space"/>
          <w:b/>
          <w:bCs/>
          <w:color w:val="000000"/>
        </w:rPr>
        <w:t> </w:t>
      </w:r>
      <w:r w:rsidRPr="00D354B1">
        <w:rPr>
          <w:color w:val="000000"/>
        </w:rPr>
        <w:t xml:space="preserve"> Krisztus tanítását erről (</w:t>
      </w:r>
      <w:r>
        <w:rPr>
          <w:color w:val="000000"/>
        </w:rPr>
        <w:t>Úri imádság</w:t>
      </w:r>
      <w:r w:rsidRPr="00D354B1">
        <w:rPr>
          <w:color w:val="000000"/>
        </w:rPr>
        <w:t xml:space="preserve"> és amit a hitvallások a Szentírás tanúsága alapján összefoglalnak.</w:t>
      </w:r>
    </w:p>
    <w:p w14:paraId="682464FB" w14:textId="315E3D63" w:rsidR="00903203" w:rsidRPr="00453BB5" w:rsidRDefault="00903203" w:rsidP="00453BB5">
      <w:pPr>
        <w:pStyle w:val="NormlWeb"/>
        <w:jc w:val="both"/>
        <w:rPr>
          <w:color w:val="000000"/>
        </w:rPr>
      </w:pPr>
      <w:r w:rsidRPr="00D354B1">
        <w:rPr>
          <w:color w:val="000000"/>
        </w:rPr>
        <w:t>A</w:t>
      </w:r>
      <w:r>
        <w:rPr>
          <w:color w:val="000000"/>
        </w:rPr>
        <w:t xml:space="preserve">z Úri imádság </w:t>
      </w:r>
      <w:r w:rsidRPr="00D354B1">
        <w:rPr>
          <w:color w:val="000000"/>
        </w:rPr>
        <w:t xml:space="preserve">és a református hitvallások belső logikájának </w:t>
      </w:r>
      <w:proofErr w:type="spellStart"/>
      <w:r w:rsidRPr="00D354B1">
        <w:rPr>
          <w:color w:val="000000"/>
        </w:rPr>
        <w:t>újraolvasása</w:t>
      </w:r>
      <w:proofErr w:type="spellEnd"/>
      <w:r w:rsidRPr="00D354B1">
        <w:rPr>
          <w:color w:val="000000"/>
        </w:rPr>
        <w:t xml:space="preserve"> ezért nem a régi szövegek tiszteletkörös felidézése, hanem</w:t>
      </w:r>
      <w:r w:rsidRPr="00D354B1">
        <w:rPr>
          <w:rStyle w:val="apple-converted-space"/>
          <w:color w:val="000000"/>
        </w:rPr>
        <w:t> </w:t>
      </w:r>
      <w:r w:rsidRPr="00D354B1">
        <w:rPr>
          <w:rStyle w:val="Kiemels2"/>
          <w:b w:val="0"/>
          <w:bCs w:val="0"/>
          <w:color w:val="000000"/>
        </w:rPr>
        <w:t>gyógyszer a sérült imádságra</w:t>
      </w:r>
      <w:r w:rsidRPr="00D354B1">
        <w:rPr>
          <w:color w:val="000000"/>
        </w:rPr>
        <w:t>. Olyan forma, amely kifeszíti énközpontú imáinkat Isten országa, dicsősége és igazsága felé. A továbbiakban ezért a</w:t>
      </w:r>
      <w:r>
        <w:rPr>
          <w:color w:val="000000"/>
        </w:rPr>
        <w:t xml:space="preserve">z Úri imádság </w:t>
      </w:r>
      <w:r w:rsidRPr="00D354B1">
        <w:rPr>
          <w:color w:val="000000"/>
        </w:rPr>
        <w:t>és a hitvallásaink struktúráját úgy vizsgáljuk, mint amelyek – a Szentírás tanúságához hűen – újra megtanítanak imádkozni.</w:t>
      </w:r>
    </w:p>
    <w:p w14:paraId="69F67E4C" w14:textId="3AD692D9" w:rsidR="00903203" w:rsidRPr="00D354B1" w:rsidRDefault="00903203" w:rsidP="00D354B1">
      <w:pPr>
        <w:spacing w:before="100" w:beforeAutospacing="1" w:after="100" w:afterAutospacing="1"/>
        <w:jc w:val="both"/>
        <w:outlineLvl w:val="1"/>
        <w:rPr>
          <w:b/>
          <w:bCs/>
          <w:color w:val="000000"/>
        </w:rPr>
      </w:pPr>
      <w:r>
        <w:rPr>
          <w:b/>
          <w:bCs/>
          <w:color w:val="000000"/>
        </w:rPr>
        <w:t xml:space="preserve">II. </w:t>
      </w:r>
      <w:r w:rsidRPr="00D354B1">
        <w:rPr>
          <w:b/>
          <w:bCs/>
          <w:color w:val="000000"/>
        </w:rPr>
        <w:t xml:space="preserve">AZ IMÁDSÁG TEOLÓGIAI RENDJE: </w:t>
      </w:r>
      <w:r>
        <w:rPr>
          <w:b/>
          <w:bCs/>
          <w:color w:val="000000"/>
        </w:rPr>
        <w:t>Az ÚRI IMÁDSÁG</w:t>
      </w:r>
      <w:r w:rsidRPr="00D354B1">
        <w:rPr>
          <w:b/>
          <w:bCs/>
          <w:color w:val="000000"/>
        </w:rPr>
        <w:t xml:space="preserve"> ÉS HITVALLÁSAINK</w:t>
      </w:r>
    </w:p>
    <w:p w14:paraId="30581AD4" w14:textId="3FF143F8" w:rsidR="00903203" w:rsidRPr="00D354B1" w:rsidRDefault="00903203" w:rsidP="00D354B1">
      <w:pPr>
        <w:spacing w:before="100" w:beforeAutospacing="1" w:after="100" w:afterAutospacing="1"/>
        <w:jc w:val="both"/>
        <w:outlineLvl w:val="2"/>
        <w:rPr>
          <w:b/>
          <w:bCs/>
          <w:color w:val="000000"/>
        </w:rPr>
      </w:pPr>
      <w:r w:rsidRPr="00D354B1">
        <w:rPr>
          <w:b/>
          <w:bCs/>
          <w:color w:val="000000"/>
        </w:rPr>
        <w:t xml:space="preserve">1. A </w:t>
      </w:r>
      <w:r>
        <w:rPr>
          <w:b/>
          <w:bCs/>
          <w:color w:val="000000"/>
        </w:rPr>
        <w:t>Úri imádság</w:t>
      </w:r>
      <w:r w:rsidRPr="00D354B1">
        <w:rPr>
          <w:b/>
          <w:bCs/>
          <w:color w:val="000000"/>
        </w:rPr>
        <w:t xml:space="preserve"> szerkezete: Isten ügye és a mi szükségeink</w:t>
      </w:r>
    </w:p>
    <w:p w14:paraId="3F09FC1A" w14:textId="60589614" w:rsidR="00903203" w:rsidRPr="00D354B1" w:rsidRDefault="00903203" w:rsidP="00D354B1">
      <w:pPr>
        <w:spacing w:before="100" w:beforeAutospacing="1" w:after="100" w:afterAutospacing="1"/>
        <w:jc w:val="both"/>
        <w:rPr>
          <w:color w:val="000000"/>
        </w:rPr>
      </w:pPr>
      <w:r w:rsidRPr="00D354B1">
        <w:rPr>
          <w:color w:val="000000"/>
        </w:rPr>
        <w:t>Az imádság rendjének felismeréséhez a Zsolt 46,11 csöndjéből a</w:t>
      </w:r>
      <w:r>
        <w:rPr>
          <w:color w:val="000000"/>
        </w:rPr>
        <w:t xml:space="preserve">z Úri Imádáság </w:t>
      </w:r>
      <w:r w:rsidRPr="00D354B1">
        <w:rPr>
          <w:color w:val="000000"/>
        </w:rPr>
        <w:t>szövegéhez vezet az út. Az a közösség, amelyik elcsendesedik Isten előtt, tanulékonnyá válik arra, hogy ne saját szükségei, hanem Isten ügyei szerint rendezze szavait. A tanulmány első részében az imádság torzulásait – technikai, performatív, ideologikus irányokat –</w:t>
      </w:r>
      <w:r>
        <w:rPr>
          <w:color w:val="000000"/>
        </w:rPr>
        <w:t xml:space="preserve"> </w:t>
      </w:r>
      <w:r w:rsidRPr="00D354B1">
        <w:rPr>
          <w:color w:val="000000"/>
        </w:rPr>
        <w:t>diagnosztizál</w:t>
      </w:r>
      <w:r>
        <w:rPr>
          <w:color w:val="000000"/>
        </w:rPr>
        <w:t>tuk</w:t>
      </w:r>
      <w:r w:rsidRPr="00D354B1">
        <w:rPr>
          <w:color w:val="000000"/>
        </w:rPr>
        <w:t>. A következő lépésben a Szentírás alapján szeretné</w:t>
      </w:r>
      <w:r>
        <w:rPr>
          <w:color w:val="000000"/>
        </w:rPr>
        <w:t>n</w:t>
      </w:r>
      <w:r w:rsidRPr="00D354B1">
        <w:rPr>
          <w:color w:val="000000"/>
        </w:rPr>
        <w:t>k megmutatni az imádság rendjét. Ennek alapja az Úri imádság, amely nem egyszerűen egy mintaima a sok közül, hanem – Tertullianus klasszikus kifejezésével – az evangélium sűrített (</w:t>
      </w:r>
      <w:proofErr w:type="spellStart"/>
      <w:r w:rsidRPr="00D354B1">
        <w:rPr>
          <w:i/>
          <w:iCs/>
          <w:color w:val="000000"/>
        </w:rPr>
        <w:t>breviarium</w:t>
      </w:r>
      <w:proofErr w:type="spellEnd"/>
      <w:r w:rsidRPr="00D354B1">
        <w:rPr>
          <w:i/>
          <w:iCs/>
          <w:color w:val="000000"/>
        </w:rPr>
        <w:t xml:space="preserve"> </w:t>
      </w:r>
      <w:proofErr w:type="spellStart"/>
      <w:r w:rsidRPr="00D354B1">
        <w:rPr>
          <w:i/>
          <w:iCs/>
          <w:color w:val="000000"/>
        </w:rPr>
        <w:t>totius</w:t>
      </w:r>
      <w:proofErr w:type="spellEnd"/>
      <w:r w:rsidRPr="00D354B1">
        <w:rPr>
          <w:i/>
          <w:iCs/>
          <w:color w:val="000000"/>
        </w:rPr>
        <w:t xml:space="preserve"> </w:t>
      </w:r>
      <w:proofErr w:type="spellStart"/>
      <w:r w:rsidRPr="00D354B1">
        <w:rPr>
          <w:i/>
          <w:iCs/>
          <w:color w:val="000000"/>
        </w:rPr>
        <w:t>evangelii</w:t>
      </w:r>
      <w:proofErr w:type="spellEnd"/>
      <w:r w:rsidRPr="00D354B1">
        <w:rPr>
          <w:color w:val="000000"/>
        </w:rPr>
        <w:t>) összefoglalása.</w:t>
      </w:r>
      <w:r w:rsidRPr="00D354B1">
        <w:rPr>
          <w:rStyle w:val="Vgjegyzet-hivatkozs"/>
          <w:color w:val="000000"/>
        </w:rPr>
        <w:endnoteReference w:id="32"/>
      </w:r>
      <w:r w:rsidRPr="00D354B1">
        <w:rPr>
          <w:color w:val="000000"/>
        </w:rPr>
        <w:t xml:space="preserve"> Nem tankönyvszerű tételeket sorol fel, hanem egy drámai rendet tár fel. Megmutatja, hogyan áll Isten elé az imádkozó egyház.</w:t>
      </w:r>
    </w:p>
    <w:p w14:paraId="7D19370D" w14:textId="080A421D" w:rsidR="00903203" w:rsidRPr="00D354B1" w:rsidRDefault="00903203" w:rsidP="00D354B1">
      <w:pPr>
        <w:spacing w:before="100" w:beforeAutospacing="1" w:after="100" w:afterAutospacing="1"/>
        <w:jc w:val="both"/>
        <w:rPr>
          <w:color w:val="000000"/>
        </w:rPr>
      </w:pPr>
      <w:r w:rsidRPr="00D354B1">
        <w:rPr>
          <w:color w:val="000000"/>
        </w:rPr>
        <w:t xml:space="preserve">A Máté 6,9–13 szerinti az Úri Imádság szerkezete világosan két nagy egységre tagolódik. Az első három kérés – „szenteltessék meg a te neved, jöjjön el a te országod, legyen meg a te akaratod" – Isten ügyeire irányul; a következő három kérés – „mindennapi kenyerünket add meg ma nekünk, </w:t>
      </w:r>
      <w:proofErr w:type="spellStart"/>
      <w:r w:rsidRPr="00D354B1">
        <w:rPr>
          <w:color w:val="000000"/>
        </w:rPr>
        <w:t>bocsásd</w:t>
      </w:r>
      <w:proofErr w:type="spellEnd"/>
      <w:r w:rsidRPr="00D354B1">
        <w:rPr>
          <w:color w:val="000000"/>
        </w:rPr>
        <w:t xml:space="preserve"> meg vétkeinket, szabadíts meg a gonosztól" – az ember hétköznapi szükségeire. A legkorábbi keresztény hagyomány (</w:t>
      </w:r>
      <w:proofErr w:type="spellStart"/>
      <w:r w:rsidRPr="00D354B1">
        <w:rPr>
          <w:i/>
          <w:iCs/>
          <w:color w:val="000000"/>
        </w:rPr>
        <w:t>Didakhé</w:t>
      </w:r>
      <w:proofErr w:type="spellEnd"/>
      <w:r w:rsidRPr="00D354B1">
        <w:rPr>
          <w:color w:val="000000"/>
        </w:rPr>
        <w:t xml:space="preserve"> 8,2) tanúsága szerint ezt a hét kérést </w:t>
      </w:r>
      <w:proofErr w:type="spellStart"/>
      <w:r w:rsidRPr="00D354B1">
        <w:rPr>
          <w:color w:val="000000"/>
        </w:rPr>
        <w:t>doxológiával</w:t>
      </w:r>
      <w:proofErr w:type="spellEnd"/>
      <w:r w:rsidRPr="00D354B1">
        <w:rPr>
          <w:color w:val="000000"/>
        </w:rPr>
        <w:t xml:space="preserve"> zárta: „mert tiéd a hatalom és a dicsőség mindörökké”, amelyet a Mátéhoz kapcsolódó egyes kéziratok a második századtól az ismert formára bővítenek: „tiéd az ország, a hatalom és a dicsőség”.</w:t>
      </w:r>
      <w:r w:rsidRPr="00D354B1">
        <w:rPr>
          <w:rStyle w:val="Vgjegyzet-hivatkozs"/>
          <w:color w:val="000000"/>
        </w:rPr>
        <w:endnoteReference w:id="33"/>
      </w:r>
      <w:r w:rsidRPr="00D354B1">
        <w:rPr>
          <w:color w:val="000000"/>
        </w:rPr>
        <w:t xml:space="preserve"> A </w:t>
      </w:r>
      <w:proofErr w:type="spellStart"/>
      <w:r w:rsidRPr="00D354B1">
        <w:rPr>
          <w:color w:val="000000"/>
        </w:rPr>
        <w:t>doxológia</w:t>
      </w:r>
      <w:proofErr w:type="spellEnd"/>
      <w:r w:rsidRPr="00D354B1">
        <w:rPr>
          <w:color w:val="000000"/>
        </w:rPr>
        <w:t xml:space="preserve"> – jóllehet későbbi kiegészítés a kanonikus szövegben – </w:t>
      </w:r>
      <w:proofErr w:type="spellStart"/>
      <w:r w:rsidRPr="00D354B1">
        <w:rPr>
          <w:color w:val="000000"/>
        </w:rPr>
        <w:t>teológiailag</w:t>
      </w:r>
      <w:proofErr w:type="spellEnd"/>
      <w:r w:rsidRPr="00D354B1">
        <w:rPr>
          <w:color w:val="000000"/>
        </w:rPr>
        <w:t xml:space="preserve"> megerősíti azt, ami a Miatyánk szövetében eleve benne rejlik, hogy tudniillik az imádság végső célja nem önmagunk, hanem Isten dicsősége.</w:t>
      </w:r>
    </w:p>
    <w:p w14:paraId="4B61E41C" w14:textId="636175CA" w:rsidR="00903203" w:rsidRPr="00D354B1" w:rsidRDefault="00903203" w:rsidP="00D354B1">
      <w:pPr>
        <w:spacing w:before="100" w:beforeAutospacing="1" w:after="100" w:afterAutospacing="1"/>
        <w:jc w:val="both"/>
        <w:rPr>
          <w:color w:val="000000"/>
        </w:rPr>
      </w:pPr>
      <w:r w:rsidRPr="00D354B1">
        <w:rPr>
          <w:color w:val="000000"/>
        </w:rPr>
        <w:t xml:space="preserve">Ez a rend nem önkényes, hanem teológiai szükségszerűség. Az első három kérés </w:t>
      </w:r>
      <w:proofErr w:type="spellStart"/>
      <w:r w:rsidRPr="00D354B1">
        <w:rPr>
          <w:color w:val="000000"/>
        </w:rPr>
        <w:t>eszkatologikus</w:t>
      </w:r>
      <w:proofErr w:type="spellEnd"/>
      <w:r w:rsidRPr="00D354B1">
        <w:rPr>
          <w:color w:val="000000"/>
        </w:rPr>
        <w:t xml:space="preserve"> természetű. Isten nevének megszentelése, országának eljövetele és akaratának megvalósulása mind olyan esemény, amely nem az ember műve, hanem Isten cselekvése. Amikor az egyház ezt imádkozza, akkor nem arról van szó, hogy „mi szenteljük meg” Isten nevét, hanem arról, hogy Isten maga szenteli meg a nevét a népek között – ahogy Ez 36, 22–23 próféciája mondja: „megszentelem nagy nevemet… és megtudják a </w:t>
      </w:r>
      <w:r>
        <w:rPr>
          <w:color w:val="000000"/>
        </w:rPr>
        <w:t>népek</w:t>
      </w:r>
      <w:r w:rsidRPr="00D354B1">
        <w:rPr>
          <w:color w:val="000000"/>
        </w:rPr>
        <w:t>, hogy én vagyok az Úr”. Az imádság tehát nem az emberi cselekvés meghosszabbítása, hanem Isten jövőjének beengedése a jelenbe.</w:t>
      </w:r>
    </w:p>
    <w:p w14:paraId="3D2220EC" w14:textId="56BAA8EE" w:rsidR="00903203" w:rsidRPr="00C00D84" w:rsidRDefault="00903203" w:rsidP="00C00D84">
      <w:pPr>
        <w:spacing w:before="100" w:beforeAutospacing="1" w:after="100" w:afterAutospacing="1"/>
        <w:jc w:val="both"/>
        <w:rPr>
          <w:color w:val="000000"/>
        </w:rPr>
      </w:pPr>
      <w:r w:rsidRPr="00D354B1">
        <w:rPr>
          <w:color w:val="000000"/>
        </w:rPr>
        <w:t xml:space="preserve">A Miatyánk első három kérése így annak kimondása, hogy Isten ügye elsődleges. Ez a sorrend </w:t>
      </w:r>
      <w:proofErr w:type="spellStart"/>
      <w:r w:rsidRPr="00D354B1">
        <w:rPr>
          <w:color w:val="000000"/>
        </w:rPr>
        <w:t>antiperformatív</w:t>
      </w:r>
      <w:proofErr w:type="spellEnd"/>
      <w:r w:rsidRPr="00D354B1">
        <w:rPr>
          <w:color w:val="000000"/>
        </w:rPr>
        <w:t>. A mi tetteinket, szorongásainkat, önigazolási kísérleteinket nem engedi az imádság elejére, hanem Isten uralmának elismerésével kezd. Ebben a rendben az imádság nem eszköz, amellyel megoldjuk a világ problémáit, hanem az a tér, ahol elengedjük a kontrollt, és Isten országát várjuk. Christian Schütz pregnánsan fogalmaz e</w:t>
      </w:r>
      <w:r>
        <w:rPr>
          <w:color w:val="000000"/>
        </w:rPr>
        <w:t xml:space="preserve"> </w:t>
      </w:r>
      <w:r w:rsidRPr="00D354B1">
        <w:rPr>
          <w:color w:val="000000"/>
        </w:rPr>
        <w:t xml:space="preserve">tekintetben: a Miatyánk első három kérésének </w:t>
      </w:r>
      <w:proofErr w:type="spellStart"/>
      <w:r w:rsidRPr="00D354B1">
        <w:rPr>
          <w:color w:val="000000"/>
        </w:rPr>
        <w:t>eszkatologikus</w:t>
      </w:r>
      <w:proofErr w:type="spellEnd"/>
      <w:r w:rsidRPr="00D354B1">
        <w:rPr>
          <w:color w:val="000000"/>
        </w:rPr>
        <w:t xml:space="preserve"> jellege azt jelenti, hogy „Isten jövőjét kérjük már a jelenben; az imádság így az Isten országának elővételezését gyakorolja”.</w:t>
      </w:r>
      <w:r w:rsidRPr="00D354B1">
        <w:rPr>
          <w:rStyle w:val="Vgjegyzet-hivatkozs"/>
          <w:color w:val="000000"/>
        </w:rPr>
        <w:endnoteReference w:id="34"/>
      </w:r>
    </w:p>
    <w:p w14:paraId="092B2548" w14:textId="5742EA44" w:rsidR="00903203" w:rsidRPr="00D354B1" w:rsidRDefault="00903203" w:rsidP="00D354B1">
      <w:pPr>
        <w:spacing w:before="100" w:beforeAutospacing="1" w:after="100" w:afterAutospacing="1"/>
        <w:jc w:val="both"/>
        <w:outlineLvl w:val="2"/>
        <w:rPr>
          <w:b/>
          <w:bCs/>
          <w:color w:val="000000"/>
        </w:rPr>
      </w:pPr>
      <w:r w:rsidRPr="00D354B1">
        <w:rPr>
          <w:b/>
          <w:bCs/>
          <w:color w:val="000000"/>
        </w:rPr>
        <w:lastRenderedPageBreak/>
        <w:t xml:space="preserve">2. Az ember alapvető szükségei és a </w:t>
      </w:r>
      <w:proofErr w:type="spellStart"/>
      <w:r w:rsidRPr="00D354B1">
        <w:rPr>
          <w:b/>
          <w:bCs/>
          <w:color w:val="000000"/>
        </w:rPr>
        <w:t>doxológia</w:t>
      </w:r>
      <w:proofErr w:type="spellEnd"/>
    </w:p>
    <w:p w14:paraId="5741FEAA" w14:textId="77C7B6B1" w:rsidR="00903203" w:rsidRPr="00D354B1" w:rsidRDefault="00903203" w:rsidP="00D354B1">
      <w:pPr>
        <w:spacing w:before="100" w:beforeAutospacing="1" w:after="100" w:afterAutospacing="1"/>
        <w:jc w:val="both"/>
        <w:rPr>
          <w:color w:val="000000"/>
        </w:rPr>
      </w:pPr>
      <w:r w:rsidRPr="00D354B1">
        <w:rPr>
          <w:color w:val="000000"/>
        </w:rPr>
        <w:t>Azután, hogy az egyház kimondta: „szenteltessék meg a te neved, jöjjön el a te országod, legyen meg a te akaratod</w:t>
      </w:r>
      <w:r>
        <w:rPr>
          <w:color w:val="000000"/>
        </w:rPr>
        <w:t>”</w:t>
      </w:r>
      <w:r w:rsidRPr="00D354B1">
        <w:rPr>
          <w:color w:val="000000"/>
        </w:rPr>
        <w:t>, következhet csak a másik három kérés. Ezek az emberi létezés alapvető szükségleteire vonatkoznak: test (kenyér), lelkiismeret (bűnbocsánat) és jövő (szabadítás a gonosztól). Az emberi hiányai valóságosak és komolyan veendők, de nem önmagukban, hanem Isten országának kontextusában mondjuk ki őket.</w:t>
      </w:r>
    </w:p>
    <w:p w14:paraId="19D3B2DA" w14:textId="6CA88C67" w:rsidR="00903203" w:rsidRPr="00D354B1" w:rsidRDefault="00903203" w:rsidP="00D354B1">
      <w:pPr>
        <w:spacing w:before="100" w:beforeAutospacing="1" w:after="100" w:afterAutospacing="1"/>
        <w:jc w:val="both"/>
        <w:rPr>
          <w:color w:val="000000"/>
        </w:rPr>
      </w:pPr>
      <w:r w:rsidRPr="00D354B1">
        <w:rPr>
          <w:color w:val="000000"/>
        </w:rPr>
        <w:t xml:space="preserve">A „mindennapi kenyerünket add meg ma nekünk” kérés </w:t>
      </w:r>
      <w:proofErr w:type="spellStart"/>
      <w:r w:rsidRPr="00D354B1">
        <w:rPr>
          <w:color w:val="000000"/>
        </w:rPr>
        <w:t>kulcsszava</w:t>
      </w:r>
      <w:proofErr w:type="spellEnd"/>
      <w:r w:rsidRPr="00D354B1">
        <w:rPr>
          <w:color w:val="000000"/>
        </w:rPr>
        <w:t>, az </w:t>
      </w:r>
      <w:proofErr w:type="spellStart"/>
      <w:r w:rsidRPr="00D354B1">
        <w:rPr>
          <w:i/>
          <w:iCs/>
          <w:color w:val="000000"/>
        </w:rPr>
        <w:t>epiouszios</w:t>
      </w:r>
      <w:proofErr w:type="spellEnd"/>
      <w:r w:rsidRPr="00D354B1">
        <w:rPr>
          <w:color w:val="000000"/>
        </w:rPr>
        <w:t> egyedülálló a Szentírásban, jelentése vitatott. Az értelmezés szerint jelentheti a „mindennapi” kenyeret (</w:t>
      </w:r>
      <w:proofErr w:type="spellStart"/>
      <w:r w:rsidRPr="00D354B1">
        <w:rPr>
          <w:color w:val="000000"/>
        </w:rPr>
        <w:t>Lk</w:t>
      </w:r>
      <w:proofErr w:type="spellEnd"/>
      <w:r w:rsidRPr="00D354B1">
        <w:rPr>
          <w:color w:val="000000"/>
        </w:rPr>
        <w:t xml:space="preserve"> 11,3: „naponként”), de utalhat a „szükséges” vagy „lényeges” kenyérre, sőt az eljövendő „holnapi” kenyérre is.</w:t>
      </w:r>
      <w:r w:rsidRPr="00D354B1">
        <w:rPr>
          <w:rStyle w:val="Vgjegyzet-hivatkozs"/>
          <w:color w:val="000000"/>
        </w:rPr>
        <w:endnoteReference w:id="35"/>
      </w:r>
      <w:r w:rsidRPr="00D354B1">
        <w:rPr>
          <w:color w:val="000000"/>
        </w:rPr>
        <w:t xml:space="preserve"> Az óegyház Tertullianus és </w:t>
      </w:r>
      <w:proofErr w:type="spellStart"/>
      <w:r w:rsidRPr="00D354B1">
        <w:rPr>
          <w:color w:val="000000"/>
        </w:rPr>
        <w:t>Órigenész</w:t>
      </w:r>
      <w:proofErr w:type="spellEnd"/>
      <w:r w:rsidRPr="00D354B1">
        <w:rPr>
          <w:color w:val="000000"/>
        </w:rPr>
        <w:t xml:space="preserve"> nyomán ebben a kérésben kettős perspektívát látott. Egyszerre kéri a testi lét fenntartásához szükséges táplálékot és az </w:t>
      </w:r>
      <w:proofErr w:type="spellStart"/>
      <w:r w:rsidRPr="00D354B1">
        <w:rPr>
          <w:color w:val="000000"/>
        </w:rPr>
        <w:t>eszkatologikus</w:t>
      </w:r>
      <w:proofErr w:type="spellEnd"/>
      <w:r w:rsidRPr="00D354B1">
        <w:rPr>
          <w:color w:val="000000"/>
        </w:rPr>
        <w:t xml:space="preserve"> „jövő kenyerét”, Krisztus testének eucharisztikus valóságát.</w:t>
      </w:r>
      <w:r w:rsidRPr="00D354B1">
        <w:rPr>
          <w:rStyle w:val="Vgjegyzet-hivatkozs"/>
          <w:color w:val="000000"/>
        </w:rPr>
        <w:endnoteReference w:id="36"/>
      </w:r>
      <w:r w:rsidRPr="00D354B1">
        <w:rPr>
          <w:color w:val="000000"/>
        </w:rPr>
        <w:t xml:space="preserve"> Az imádság itt nem spiritualizál. Nem „felejti el” a testet, hanem azt kéri, hogy Isten gondoskodjék az élethez szükséges minimumról – </w:t>
      </w:r>
      <w:r w:rsidRPr="00D354B1">
        <w:rPr>
          <w:i/>
          <w:iCs/>
          <w:color w:val="000000"/>
        </w:rPr>
        <w:t>ma</w:t>
      </w:r>
      <w:r w:rsidRPr="00D354B1">
        <w:rPr>
          <w:color w:val="000000"/>
        </w:rPr>
        <w:t>, ebben az időben.</w:t>
      </w:r>
    </w:p>
    <w:p w14:paraId="698108AB" w14:textId="690E36BA" w:rsidR="00903203" w:rsidRPr="00D354B1" w:rsidRDefault="00903203" w:rsidP="00D354B1">
      <w:pPr>
        <w:spacing w:before="100" w:beforeAutospacing="1" w:after="100" w:afterAutospacing="1"/>
        <w:jc w:val="both"/>
        <w:rPr>
          <w:color w:val="000000"/>
        </w:rPr>
      </w:pPr>
      <w:r w:rsidRPr="00D354B1">
        <w:rPr>
          <w:color w:val="000000"/>
        </w:rPr>
        <w:t>A második emberi kérés a bűnbocsánatra irányul, amely egyetlenként kap azonnali magyarázatot Jézustól (</w:t>
      </w:r>
      <w:proofErr w:type="spellStart"/>
      <w:r w:rsidRPr="00D354B1">
        <w:rPr>
          <w:color w:val="000000"/>
        </w:rPr>
        <w:t>Mt</w:t>
      </w:r>
      <w:proofErr w:type="spellEnd"/>
      <w:r w:rsidRPr="00D354B1">
        <w:rPr>
          <w:color w:val="000000"/>
        </w:rPr>
        <w:t xml:space="preserve"> 6,14–15). Ez jelzi, hogy a bűnbocsánat nem automatikus „jogi aktus”, hanem az egyház közösségében gyakorolt megbékélés rendjéhez tartozik. Az imádkozó egyház kimondja, hogy nem tud Istentől bocsánatot kérni anélkül, hogy maga is kész volna elengedni a sérelmeket – vagyis az imádság nem választható el az etikától, a liturgia nem szakadhat el a közösségi felelősségtől.</w:t>
      </w:r>
    </w:p>
    <w:p w14:paraId="16368029" w14:textId="4B2EC060" w:rsidR="00903203" w:rsidRPr="00D354B1" w:rsidRDefault="00903203" w:rsidP="00D354B1">
      <w:pPr>
        <w:spacing w:before="100" w:beforeAutospacing="1" w:after="100" w:afterAutospacing="1"/>
        <w:jc w:val="both"/>
        <w:rPr>
          <w:color w:val="000000"/>
        </w:rPr>
      </w:pPr>
      <w:r w:rsidRPr="00D354B1">
        <w:rPr>
          <w:color w:val="000000"/>
        </w:rPr>
        <w:t>A harmadik emberi kérés a gonosztól való szabadítás: „ne vigy minket kísértésbe, hanem szabadíts meg a gonosztól”. Ez a kérés nem azt állítja, hogy Isten kísértene (Jak 1,13 ezt kifejezetten tagadja), hanem azt kéri, hogy Isten ne engedje, hogy a próba, a szenvedés vagy a gonosz túlereje alá kerüljünk. Az imádság végén az egyház beismeri, hogy a jövő részletei ismeretlenek, a gonosz valóságos, és egyedül Isten tudja megtartani az övéit.</w:t>
      </w:r>
    </w:p>
    <w:p w14:paraId="43DF57EC" w14:textId="77777777" w:rsidR="00903203" w:rsidRPr="00D354B1" w:rsidRDefault="00903203" w:rsidP="00D354B1">
      <w:pPr>
        <w:spacing w:before="100" w:beforeAutospacing="1" w:after="100" w:afterAutospacing="1"/>
        <w:jc w:val="both"/>
        <w:rPr>
          <w:color w:val="000000"/>
        </w:rPr>
      </w:pPr>
      <w:r w:rsidRPr="00D354B1">
        <w:rPr>
          <w:color w:val="000000"/>
        </w:rPr>
        <w:t xml:space="preserve">Végül a </w:t>
      </w:r>
      <w:proofErr w:type="spellStart"/>
      <w:r w:rsidRPr="00D354B1">
        <w:rPr>
          <w:color w:val="000000"/>
        </w:rPr>
        <w:t>doxológia</w:t>
      </w:r>
      <w:proofErr w:type="spellEnd"/>
      <w:r w:rsidRPr="00D354B1">
        <w:rPr>
          <w:color w:val="000000"/>
        </w:rPr>
        <w:t xml:space="preserve"> visszafordítja az egész imádságot Istenhez. Miután kértük Isten országát, akaratát, kenyerünket, bocsánatunkat és szabadításunkat, kimondjuk, hogy mindez nem érdem, hanem ajándék, mert Istené az ország, a hatalom és a dicsőség. A </w:t>
      </w:r>
      <w:proofErr w:type="spellStart"/>
      <w:r w:rsidRPr="00D354B1">
        <w:rPr>
          <w:color w:val="000000"/>
        </w:rPr>
        <w:t>doxológia</w:t>
      </w:r>
      <w:proofErr w:type="spellEnd"/>
      <w:r w:rsidRPr="00D354B1">
        <w:rPr>
          <w:color w:val="000000"/>
        </w:rPr>
        <w:t xml:space="preserve"> ezért nem puszta kiegészítés, hanem az imádság belső logikájának kiteljesedése. Istentől indul, Isten ügyét kéri, az ember szükségeit Isten országának távlatába helyezi, és Isten dicsőségéhez tér vissza.</w:t>
      </w:r>
    </w:p>
    <w:p w14:paraId="6A3CC6F5"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3. Református hitvallásaink: imádság mint a háládatosság főrésze</w:t>
      </w:r>
    </w:p>
    <w:p w14:paraId="38A9971F" w14:textId="4AF0AB76" w:rsidR="00903203" w:rsidRPr="00D354B1" w:rsidRDefault="00903203" w:rsidP="00D354B1">
      <w:pPr>
        <w:spacing w:before="100" w:beforeAutospacing="1" w:after="100" w:afterAutospacing="1"/>
        <w:jc w:val="both"/>
        <w:rPr>
          <w:color w:val="000000"/>
        </w:rPr>
      </w:pPr>
      <w:r w:rsidRPr="00D354B1">
        <w:rPr>
          <w:color w:val="000000"/>
        </w:rPr>
        <w:t>A reformátori hagyomány – különösen a heidelbergi és svájci vonalon – az imádságot nem a keresztény élet egyik témájaként kezeli, hanem annak egészére vetítve a hálaadás rendjében helyezi el. A Heidelbergi Káté hármas tagolása ismert: bűn/nyomorúság, megváltás, hálaadás. Az imádság a harmadik részben, a 116–129. kérdés-feleletben jelenik meg, azzal a kérdéssel: „Miért szükséges az imádság a keresztyéneknek?” A válasz: „Mert az imádság a hálaadás főrésze.”</w:t>
      </w:r>
    </w:p>
    <w:p w14:paraId="5D174C3D" w14:textId="155D16AF" w:rsidR="00903203" w:rsidRPr="00D354B1" w:rsidRDefault="00903203" w:rsidP="00D354B1">
      <w:pPr>
        <w:spacing w:before="100" w:beforeAutospacing="1" w:after="100" w:afterAutospacing="1"/>
        <w:jc w:val="both"/>
        <w:rPr>
          <w:color w:val="000000"/>
        </w:rPr>
      </w:pPr>
      <w:r w:rsidRPr="00D354B1">
        <w:rPr>
          <w:color w:val="000000"/>
        </w:rPr>
        <w:t xml:space="preserve">A káténak ez a kérdése az imádság egész teológiai horizontját kijelöli. Az imádkozás nem olyan kötelesség, amelyet az ember teljesít, hogy Istent jóindulatúvá tegye, hanem válasz a már megtapasztalt kegyelemre. Az a cselekvés, amelyben az ember elismeri, hogy mindent Istentől kapott, és egyedül Isten képes megtartani. A 117. kérdés tovább pontosítja: „Mi az az igaz imádság, amely Istennek tetszik, és amelyet Ő meghallgat?” – az első feltétel: „egyedül az egy </w:t>
      </w:r>
      <w:r w:rsidRPr="00D354B1">
        <w:rPr>
          <w:color w:val="000000"/>
        </w:rPr>
        <w:lastRenderedPageBreak/>
        <w:t xml:space="preserve">igaz Istenhez fohászkodjunk, aki mindent meg tud adni, amire szükségünk van”. Az imádság tehát </w:t>
      </w:r>
      <w:proofErr w:type="spellStart"/>
      <w:r w:rsidRPr="00D354B1">
        <w:rPr>
          <w:color w:val="000000"/>
        </w:rPr>
        <w:t>teocentrikus</w:t>
      </w:r>
      <w:proofErr w:type="spellEnd"/>
      <w:r w:rsidRPr="00D354B1">
        <w:rPr>
          <w:color w:val="000000"/>
        </w:rPr>
        <w:t>. Nem önmagába, nem az imádkozó teljesítményébe, hanem az Istenbe vetett bizalom gyakorlása.</w:t>
      </w:r>
    </w:p>
    <w:p w14:paraId="61D4A10A" w14:textId="2F3BE32F" w:rsidR="00903203" w:rsidRPr="00D354B1" w:rsidRDefault="00903203" w:rsidP="00D354B1">
      <w:pPr>
        <w:spacing w:before="100" w:beforeAutospacing="1" w:after="100" w:afterAutospacing="1"/>
        <w:jc w:val="both"/>
        <w:rPr>
          <w:color w:val="000000"/>
        </w:rPr>
      </w:pPr>
      <w:r w:rsidRPr="00D354B1">
        <w:rPr>
          <w:color w:val="000000"/>
        </w:rPr>
        <w:t xml:space="preserve">A II. Helvét Hitvallás V. fejezete még erősebben fogalmaz. Az imádságot az istentisztelet „belső lényegéhez” tartozónak nevezi: minden külső forma üres marad, ha nem kíséri „igaz szívből fakadó imádság”. A hitvallás ragaszkodik ahhoz, hogy az imádság egyedül Istenhez száll, egyedül Krisztus – az egyetlen Közbenjáró – által. Ez a </w:t>
      </w:r>
      <w:proofErr w:type="spellStart"/>
      <w:r w:rsidRPr="00D354B1">
        <w:rPr>
          <w:color w:val="000000"/>
        </w:rPr>
        <w:t>krisztológiai</w:t>
      </w:r>
      <w:proofErr w:type="spellEnd"/>
      <w:r w:rsidRPr="00D354B1">
        <w:rPr>
          <w:color w:val="000000"/>
        </w:rPr>
        <w:t xml:space="preserve"> koncentráció kulcsfontosságú. Az imádkozó egyház nem általában fohászkodik az ég felé, hanem a Fiú imádságába kapcsolódik be, aki a Lélek által vezet az Atyához. Ez a </w:t>
      </w:r>
      <w:proofErr w:type="spellStart"/>
      <w:r w:rsidRPr="00D354B1">
        <w:rPr>
          <w:color w:val="000000"/>
        </w:rPr>
        <w:t>trinitárius</w:t>
      </w:r>
      <w:proofErr w:type="spellEnd"/>
      <w:r w:rsidRPr="00D354B1">
        <w:rPr>
          <w:color w:val="000000"/>
        </w:rPr>
        <w:t xml:space="preserve"> rend véd meg attól, hogy az imádság mágikus rituálévá vagy puszta önkifejezéssé váljon; az imádság nem az „én” szava, hanem a Fiú </w:t>
      </w:r>
      <w:proofErr w:type="spellStart"/>
      <w:r w:rsidRPr="00D354B1">
        <w:rPr>
          <w:color w:val="000000"/>
        </w:rPr>
        <w:t>szavának</w:t>
      </w:r>
      <w:proofErr w:type="spellEnd"/>
      <w:r w:rsidRPr="00D354B1">
        <w:rPr>
          <w:color w:val="000000"/>
        </w:rPr>
        <w:t xml:space="preserve"> folytatása a Lélek által.</w:t>
      </w:r>
    </w:p>
    <w:p w14:paraId="2B58474D" w14:textId="6AD11D5F" w:rsidR="00903203" w:rsidRPr="00D354B1" w:rsidRDefault="00903203" w:rsidP="00D354B1">
      <w:pPr>
        <w:spacing w:before="100" w:beforeAutospacing="1" w:after="100" w:afterAutospacing="1"/>
        <w:jc w:val="both"/>
        <w:rPr>
          <w:color w:val="000000"/>
        </w:rPr>
      </w:pPr>
      <w:r w:rsidRPr="00D354B1">
        <w:rPr>
          <w:color w:val="000000"/>
        </w:rPr>
        <w:t xml:space="preserve">A II. Helvét Hitvallás a Szentírás alapján hangsúlyozza a Szentlélek szerepét is: „Isten Lelke tanít bennünket helyesen imádkozni, és könyörög értünk kimondhatatlan fohászkodásokkal” (Róm 8,26). Az imádság így nem elsősorban az emberi akarat megnyilvánulása, hanem a Lélek vezetése. Az ember „nem tudja, mit kérjen, amint kellene”, az imádság gyenge, töredékes beszéd, amelyet a Lélek „lefordít” Isten számára. Ez az augustinusi – </w:t>
      </w:r>
      <w:proofErr w:type="spellStart"/>
      <w:r w:rsidRPr="00D354B1">
        <w:rPr>
          <w:color w:val="000000"/>
        </w:rPr>
        <w:t>barthiánus</w:t>
      </w:r>
      <w:proofErr w:type="spellEnd"/>
      <w:r w:rsidRPr="00D354B1">
        <w:rPr>
          <w:color w:val="000000"/>
        </w:rPr>
        <w:t xml:space="preserve"> vonalban is jelen lévő felismerés: az imádságban nem az „én” igazolja önmagát, hanem Isten a Lélek által meghallgatja a töredelmes, sokszor zavarodott imát is.</w:t>
      </w:r>
    </w:p>
    <w:p w14:paraId="7F4E5898"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 xml:space="preserve">4. Az imádság rendje </w:t>
      </w:r>
      <w:r w:rsidRPr="00D354B1">
        <w:rPr>
          <w:color w:val="000000"/>
        </w:rPr>
        <w:t>(</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orandi</w:t>
      </w:r>
      <w:proofErr w:type="spellEnd"/>
      <w:r w:rsidRPr="00D354B1">
        <w:rPr>
          <w:color w:val="000000"/>
        </w:rPr>
        <w:t>)</w:t>
      </w:r>
      <w:r w:rsidRPr="00D354B1">
        <w:rPr>
          <w:b/>
          <w:bCs/>
          <w:i/>
          <w:iCs/>
          <w:color w:val="000000"/>
        </w:rPr>
        <w:t xml:space="preserve"> </w:t>
      </w:r>
      <w:r w:rsidRPr="00D354B1">
        <w:rPr>
          <w:b/>
          <w:bCs/>
          <w:color w:val="000000"/>
        </w:rPr>
        <w:t xml:space="preserve">és a hit rendje </w:t>
      </w:r>
      <w:r w:rsidRPr="00D354B1">
        <w:rPr>
          <w:color w:val="000000"/>
        </w:rPr>
        <w:t>(</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credendi</w:t>
      </w:r>
      <w:proofErr w:type="spellEnd"/>
      <w:r w:rsidRPr="00D354B1">
        <w:rPr>
          <w:color w:val="000000"/>
        </w:rPr>
        <w:t>)</w:t>
      </w:r>
    </w:p>
    <w:p w14:paraId="7BA9B0A8" w14:textId="22502BAD" w:rsidR="00903203" w:rsidRPr="00D354B1" w:rsidRDefault="00903203" w:rsidP="00D354B1">
      <w:pPr>
        <w:spacing w:before="100" w:beforeAutospacing="1" w:after="100" w:afterAutospacing="1"/>
        <w:jc w:val="both"/>
        <w:rPr>
          <w:color w:val="000000"/>
        </w:rPr>
      </w:pPr>
      <w:r w:rsidRPr="00D354B1">
        <w:rPr>
          <w:color w:val="000000"/>
        </w:rPr>
        <w:t>A reformátori teológia szerint a Szentírás rendje</w:t>
      </w:r>
      <w:r w:rsidRPr="00D354B1">
        <w:rPr>
          <w:i/>
          <w:iCs/>
          <w:color w:val="000000"/>
        </w:rPr>
        <w:t xml:space="preserve"> </w:t>
      </w:r>
      <w:r w:rsidRPr="00D354B1">
        <w:rPr>
          <w:color w:val="000000"/>
        </w:rPr>
        <w:t>(</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Scripturae</w:t>
      </w:r>
      <w:proofErr w:type="spellEnd"/>
      <w:r w:rsidRPr="00D354B1">
        <w:rPr>
          <w:color w:val="000000"/>
        </w:rPr>
        <w:t>) adja a hit normáját, és ez formálja az imádság rendjét</w:t>
      </w:r>
      <w:r w:rsidRPr="00D354B1">
        <w:rPr>
          <w:i/>
          <w:iCs/>
          <w:color w:val="000000"/>
        </w:rPr>
        <w:t xml:space="preserve"> </w:t>
      </w:r>
      <w:r w:rsidRPr="00D354B1">
        <w:rPr>
          <w:color w:val="000000"/>
        </w:rPr>
        <w:t>(</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orandi</w:t>
      </w:r>
      <w:proofErr w:type="spellEnd"/>
      <w:r w:rsidRPr="00D354B1">
        <w:rPr>
          <w:color w:val="000000"/>
        </w:rPr>
        <w:t>). Vagyis: először a Szentírás szól, ebből tanuljuk meg, mit hiszünk, és ebből következik, hogyan imádkozunk. Ez tudatos korrekciója annak a középkori gyakorlatnak, amely a „</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orandi</w:t>
      </w:r>
      <w:proofErr w:type="spellEnd"/>
      <w:r w:rsidRPr="00D354B1">
        <w:rPr>
          <w:i/>
          <w:iCs/>
          <w:color w:val="000000"/>
        </w:rPr>
        <w:t xml:space="preserve">, </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credendi</w:t>
      </w:r>
      <w:proofErr w:type="spellEnd"/>
      <w:r w:rsidRPr="00D354B1">
        <w:rPr>
          <w:color w:val="000000"/>
        </w:rPr>
        <w:t xml:space="preserve">” </w:t>
      </w:r>
      <w:proofErr w:type="spellStart"/>
      <w:r w:rsidRPr="00D354B1">
        <w:rPr>
          <w:color w:val="000000"/>
        </w:rPr>
        <w:t>jelszavával</w:t>
      </w:r>
      <w:proofErr w:type="spellEnd"/>
      <w:r w:rsidRPr="00D354B1">
        <w:rPr>
          <w:color w:val="000000"/>
        </w:rPr>
        <w:t xml:space="preserve"> sokszor az imádság tényleges gyakorlatát tette normává a hit tartalmára nézve.</w:t>
      </w:r>
    </w:p>
    <w:p w14:paraId="37EB1D89" w14:textId="488C4994" w:rsidR="00903203" w:rsidRPr="00D354B1" w:rsidRDefault="00903203" w:rsidP="00D354B1">
      <w:pPr>
        <w:spacing w:before="100" w:beforeAutospacing="1" w:after="100" w:afterAutospacing="1"/>
        <w:jc w:val="both"/>
        <w:rPr>
          <w:color w:val="000000"/>
        </w:rPr>
      </w:pPr>
      <w:r w:rsidRPr="00D354B1">
        <w:rPr>
          <w:color w:val="000000"/>
        </w:rPr>
        <w:t>Kálvin </w:t>
      </w:r>
      <w:proofErr w:type="spellStart"/>
      <w:r w:rsidRPr="00D354B1">
        <w:rPr>
          <w:i/>
          <w:iCs/>
          <w:color w:val="000000"/>
        </w:rPr>
        <w:t>Institutio</w:t>
      </w:r>
      <w:r w:rsidRPr="00D354B1">
        <w:rPr>
          <w:color w:val="000000"/>
        </w:rPr>
        <w:t>-jának</w:t>
      </w:r>
      <w:proofErr w:type="spellEnd"/>
      <w:r w:rsidRPr="00D354B1">
        <w:rPr>
          <w:color w:val="000000"/>
        </w:rPr>
        <w:t xml:space="preserve"> III. könyve 20. fejezete teljes dogmatikai súllyal tárgyalja az imádságot. Az imádság itt nem a keresztény élet mellékfejezete, hanem a hit fő gyakorlata. Az a hely, ahol az ember felismeri saját gyengeségét, és egyedül Isten kegyelmére támaszkodik. Nem az a döntő, mennyi időt imádkozunk, mennyire szép vagy </w:t>
      </w:r>
      <w:proofErr w:type="spellStart"/>
      <w:r w:rsidRPr="00D354B1">
        <w:rPr>
          <w:color w:val="000000"/>
        </w:rPr>
        <w:t>retorikailag</w:t>
      </w:r>
      <w:proofErr w:type="spellEnd"/>
      <w:r w:rsidRPr="00D354B1">
        <w:rPr>
          <w:color w:val="000000"/>
        </w:rPr>
        <w:t xml:space="preserve"> kifinomult az ima, hanem az Isten iránti bizalom és alázat. Kálvin hangsúlyozza, hogy az imádság a hit próbája is, mert a hívő akkor is imádkozik, amikor Isten hallgatni látszik.</w:t>
      </w:r>
      <w:r w:rsidRPr="00D354B1">
        <w:rPr>
          <w:rStyle w:val="Vgjegyzet-hivatkozs"/>
          <w:color w:val="000000"/>
        </w:rPr>
        <w:endnoteReference w:id="37"/>
      </w:r>
    </w:p>
    <w:p w14:paraId="51D8D807" w14:textId="29E07D40" w:rsidR="00903203" w:rsidRPr="00D354B1" w:rsidRDefault="00903203" w:rsidP="00D354B1">
      <w:pPr>
        <w:spacing w:before="100" w:beforeAutospacing="1" w:after="100" w:afterAutospacing="1"/>
        <w:jc w:val="both"/>
        <w:rPr>
          <w:color w:val="000000"/>
        </w:rPr>
      </w:pPr>
      <w:r w:rsidRPr="00D354B1">
        <w:rPr>
          <w:color w:val="000000"/>
        </w:rPr>
        <w:t xml:space="preserve">Ezzel a kálvini hangsúly felold egy gyakori kortárs félreértést is. Az imádság nem teljesítmény, amelyet jól kell végrehajtani, hogy </w:t>
      </w:r>
      <w:proofErr w:type="spellStart"/>
      <w:r w:rsidRPr="00D354B1">
        <w:rPr>
          <w:color w:val="000000"/>
        </w:rPr>
        <w:t>működjön</w:t>
      </w:r>
      <w:proofErr w:type="spellEnd"/>
      <w:r w:rsidRPr="00D354B1">
        <w:rPr>
          <w:color w:val="000000"/>
        </w:rPr>
        <w:t>. Az imádság teológiai esemény, amikor az ember Isten felé fordul, és Isten viszonozza ezt a fordulást – nem az ima hatásossága, hanem Isten szövetséges hűsége miatt. Ez a szövetségi keret teszi lehetővé, hogy az egyház szabadon imádkozzon. Nem attól félve, hogy rosszul mondja, hanem tudva, hogy az imádságban Isten kegyelmesen fogadja a gyenge szót is.</w:t>
      </w:r>
    </w:p>
    <w:p w14:paraId="0087587A" w14:textId="74B42C69" w:rsidR="00903203" w:rsidRPr="00060AE0" w:rsidRDefault="00903203" w:rsidP="00060AE0">
      <w:pPr>
        <w:spacing w:before="100" w:beforeAutospacing="1" w:after="100" w:afterAutospacing="1"/>
        <w:jc w:val="both"/>
        <w:rPr>
          <w:color w:val="000000"/>
        </w:rPr>
      </w:pPr>
      <w:r w:rsidRPr="00D354B1">
        <w:rPr>
          <w:color w:val="000000"/>
        </w:rPr>
        <w:t>A reformátori </w:t>
      </w:r>
      <w:proofErr w:type="spellStart"/>
      <w:r w:rsidRPr="00D354B1">
        <w:rPr>
          <w:i/>
          <w:iCs/>
          <w:color w:val="000000"/>
        </w:rPr>
        <w:t>lex</w:t>
      </w:r>
      <w:proofErr w:type="spellEnd"/>
      <w:r w:rsidRPr="00D354B1">
        <w:rPr>
          <w:i/>
          <w:iCs/>
          <w:color w:val="000000"/>
        </w:rPr>
        <w:t xml:space="preserve"> </w:t>
      </w:r>
      <w:proofErr w:type="spellStart"/>
      <w:r w:rsidRPr="00D354B1">
        <w:rPr>
          <w:i/>
          <w:iCs/>
          <w:color w:val="000000"/>
        </w:rPr>
        <w:t>orandi</w:t>
      </w:r>
      <w:proofErr w:type="spellEnd"/>
      <w:r w:rsidRPr="00D354B1">
        <w:rPr>
          <w:color w:val="000000"/>
        </w:rPr>
        <w:t xml:space="preserve"> tehát azt jelenti, hogy az imádság rendje annak a hitnek a tükre, hogy milyen Istenben hiszünk. Amikor a gyülekezet Isten ügyeivel kezd, amikor </w:t>
      </w:r>
      <w:proofErr w:type="spellStart"/>
      <w:r w:rsidRPr="00D354B1">
        <w:rPr>
          <w:color w:val="000000"/>
        </w:rPr>
        <w:t>trinitárius</w:t>
      </w:r>
      <w:proofErr w:type="spellEnd"/>
      <w:r w:rsidRPr="00D354B1">
        <w:rPr>
          <w:color w:val="000000"/>
        </w:rPr>
        <w:t xml:space="preserve"> rendben imádkozik, amikor a Miatyánkot mint normatív struktúrát tartja szem előtt, akkor azt vallja meg, hogy Isten szuverén, kegyelmes, és egyedül tőle várjuk a jót. Az imádság rendje így </w:t>
      </w:r>
      <w:r w:rsidRPr="00D354B1">
        <w:rPr>
          <w:i/>
          <w:iCs/>
          <w:color w:val="000000"/>
        </w:rPr>
        <w:t>de facto</w:t>
      </w:r>
      <w:r w:rsidRPr="00D354B1">
        <w:rPr>
          <w:color w:val="000000"/>
        </w:rPr>
        <w:t> hitvallás. Nemcsak arról szól, hogy mit gondolunk, hanem arról is, kinek a színe előtt állunk, és kitől várjuk a jövőt.</w:t>
      </w:r>
    </w:p>
    <w:p w14:paraId="6359FE5C" w14:textId="5C5D771B" w:rsidR="00903203" w:rsidRPr="00D354B1" w:rsidRDefault="00903203" w:rsidP="00D354B1">
      <w:pPr>
        <w:spacing w:before="100" w:beforeAutospacing="1" w:after="100" w:afterAutospacing="1"/>
        <w:jc w:val="both"/>
        <w:outlineLvl w:val="1"/>
        <w:rPr>
          <w:b/>
          <w:bCs/>
          <w:color w:val="000000"/>
        </w:rPr>
      </w:pPr>
      <w:r w:rsidRPr="00D354B1">
        <w:rPr>
          <w:b/>
          <w:bCs/>
          <w:color w:val="000000"/>
        </w:rPr>
        <w:lastRenderedPageBreak/>
        <w:t>III. AZ IMÁDKOZÓ EGYHÁZ MINT KRISTUS TESTE – A TELJES KRISZTUS</w:t>
      </w:r>
      <w:r>
        <w:rPr>
          <w:b/>
          <w:bCs/>
          <w:color w:val="000000"/>
        </w:rPr>
        <w:t xml:space="preserve"> </w:t>
      </w:r>
      <w:r w:rsidRPr="00D354B1">
        <w:rPr>
          <w:b/>
          <w:bCs/>
          <w:color w:val="000000"/>
        </w:rPr>
        <w:t>(</w:t>
      </w:r>
      <w:r w:rsidRPr="00D354B1">
        <w:rPr>
          <w:b/>
          <w:bCs/>
          <w:i/>
          <w:iCs/>
          <w:color w:val="000000"/>
        </w:rPr>
        <w:t>TOTUS CHRISTUS)</w:t>
      </w:r>
      <w:r w:rsidRPr="00D354B1">
        <w:rPr>
          <w:b/>
          <w:bCs/>
          <w:color w:val="000000"/>
        </w:rPr>
        <w:t> </w:t>
      </w:r>
    </w:p>
    <w:p w14:paraId="5E6EF217" w14:textId="08DF5674" w:rsidR="00903203" w:rsidRPr="00FF648B" w:rsidRDefault="00903203" w:rsidP="00FF648B">
      <w:pPr>
        <w:spacing w:before="100" w:beforeAutospacing="1" w:after="100" w:afterAutospacing="1"/>
        <w:jc w:val="both"/>
        <w:rPr>
          <w:color w:val="000000"/>
        </w:rPr>
      </w:pPr>
      <w:r w:rsidRPr="00D354B1">
        <w:rPr>
          <w:color w:val="000000"/>
        </w:rPr>
        <w:t xml:space="preserve">Az imádság teológiájának kritikus fordulópontja – a diagnózis (I. rész) és a Miatyánk rendjének (II. rész) tisztázása után a főkérdésünk az, hogy ki imádkozik valójában? A modern kegyességi gyakorlat ösztönös és sokszor reflektálatlan válasza az, hogy „én”, a hívő ember, aki Istent keresi. A reformátori és </w:t>
      </w:r>
      <w:proofErr w:type="spellStart"/>
      <w:r w:rsidRPr="00D354B1">
        <w:rPr>
          <w:color w:val="000000"/>
        </w:rPr>
        <w:t>patrisztikus</w:t>
      </w:r>
      <w:proofErr w:type="spellEnd"/>
      <w:r w:rsidRPr="00D354B1">
        <w:rPr>
          <w:color w:val="000000"/>
        </w:rPr>
        <w:t xml:space="preserve"> teológia válasza azonban radikálisan más, és egyben felszabadító is. Az imádság alanya a</w:t>
      </w:r>
      <w:r>
        <w:rPr>
          <w:color w:val="000000"/>
        </w:rPr>
        <w:t xml:space="preserve"> </w:t>
      </w:r>
      <w:r w:rsidRPr="00D354B1">
        <w:rPr>
          <w:color w:val="000000"/>
        </w:rPr>
        <w:t>teljes Krisztus</w:t>
      </w:r>
      <w:r w:rsidRPr="00D354B1">
        <w:rPr>
          <w:i/>
          <w:iCs/>
          <w:color w:val="000000"/>
        </w:rPr>
        <w:t xml:space="preserve"> </w:t>
      </w:r>
      <w:r w:rsidRPr="00D354B1">
        <w:rPr>
          <w:color w:val="000000"/>
        </w:rPr>
        <w:t>(</w:t>
      </w:r>
      <w:proofErr w:type="spellStart"/>
      <w:r w:rsidRPr="00D354B1">
        <w:rPr>
          <w:i/>
          <w:iCs/>
          <w:color w:val="000000"/>
        </w:rPr>
        <w:t>totus</w:t>
      </w:r>
      <w:proofErr w:type="spellEnd"/>
      <w:r w:rsidRPr="00D354B1">
        <w:rPr>
          <w:i/>
          <w:iCs/>
          <w:color w:val="000000"/>
        </w:rPr>
        <w:t xml:space="preserve"> Christus</w:t>
      </w:r>
      <w:r w:rsidRPr="00D354B1">
        <w:rPr>
          <w:color w:val="000000"/>
        </w:rPr>
        <w:t>) –</w:t>
      </w:r>
      <w:r>
        <w:rPr>
          <w:color w:val="000000"/>
        </w:rPr>
        <w:t xml:space="preserve"> </w:t>
      </w:r>
      <w:r w:rsidRPr="00D354B1">
        <w:rPr>
          <w:color w:val="000000"/>
        </w:rPr>
        <w:t xml:space="preserve">a Fej és a Test elválaszthatatlan egysége.²³ Ez a belátás nem puszta </w:t>
      </w:r>
      <w:proofErr w:type="spellStart"/>
      <w:r w:rsidRPr="00D354B1">
        <w:rPr>
          <w:color w:val="000000"/>
        </w:rPr>
        <w:t>ekkléziológiai</w:t>
      </w:r>
      <w:proofErr w:type="spellEnd"/>
      <w:r w:rsidRPr="00D354B1">
        <w:rPr>
          <w:color w:val="000000"/>
        </w:rPr>
        <w:t xml:space="preserve"> árnyalás, hanem a „sérült imádság” (technika, </w:t>
      </w:r>
      <w:proofErr w:type="spellStart"/>
      <w:r w:rsidRPr="00D354B1">
        <w:rPr>
          <w:color w:val="000000"/>
        </w:rPr>
        <w:t>performansz</w:t>
      </w:r>
      <w:proofErr w:type="spellEnd"/>
      <w:r w:rsidRPr="00D354B1">
        <w:rPr>
          <w:color w:val="000000"/>
        </w:rPr>
        <w:t>, magányos spiritualitás) dogmatikai terápiája.</w:t>
      </w:r>
    </w:p>
    <w:p w14:paraId="614A5763"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1. „Mi Atyánk”: a  szentek közösségének (</w:t>
      </w:r>
      <w:r w:rsidRPr="00D354B1">
        <w:rPr>
          <w:b/>
          <w:bCs/>
          <w:i/>
          <w:iCs/>
          <w:color w:val="000000"/>
        </w:rPr>
        <w:t xml:space="preserve">communio </w:t>
      </w:r>
      <w:proofErr w:type="spellStart"/>
      <w:r w:rsidRPr="00D354B1">
        <w:rPr>
          <w:b/>
          <w:bCs/>
          <w:i/>
          <w:iCs/>
          <w:color w:val="000000"/>
        </w:rPr>
        <w:t>sanctorum</w:t>
      </w:r>
      <w:proofErr w:type="spellEnd"/>
      <w:r w:rsidRPr="00D354B1">
        <w:rPr>
          <w:b/>
          <w:bCs/>
          <w:color w:val="000000"/>
        </w:rPr>
        <w:t>) hangja</w:t>
      </w:r>
    </w:p>
    <w:p w14:paraId="7C07548B" w14:textId="14732D63" w:rsidR="00903203" w:rsidRPr="00D354B1" w:rsidRDefault="00903203" w:rsidP="00D354B1">
      <w:pPr>
        <w:spacing w:before="100" w:beforeAutospacing="1" w:after="100" w:afterAutospacing="1"/>
        <w:jc w:val="both"/>
        <w:rPr>
          <w:color w:val="000000"/>
        </w:rPr>
      </w:pPr>
      <w:r w:rsidRPr="00D354B1">
        <w:rPr>
          <w:color w:val="000000"/>
        </w:rPr>
        <w:t xml:space="preserve">A Miatyánk első szava – a „Mi”– ugyanis önmagában </w:t>
      </w:r>
      <w:proofErr w:type="spellStart"/>
      <w:r w:rsidRPr="00D354B1">
        <w:rPr>
          <w:color w:val="000000"/>
        </w:rPr>
        <w:t>ekkléziológiai</w:t>
      </w:r>
      <w:proofErr w:type="spellEnd"/>
      <w:r w:rsidRPr="00D354B1">
        <w:rPr>
          <w:color w:val="000000"/>
        </w:rPr>
        <w:t xml:space="preserve"> állítás. Jézus nem azt tanítja: „Én Atyám”, hanem azt, hogy „Mi Atyánk”. Ez nem puszta többes számú udvariassági formula, hanem annak kimondása, hogy a tanítvány sohasem egyedül áll Isten előtt, hanem a testvérek közösségében, az egyház tagjaként. A </w:t>
      </w:r>
      <w:r w:rsidRPr="00D354B1">
        <w:rPr>
          <w:i/>
          <w:iCs/>
          <w:color w:val="000000"/>
        </w:rPr>
        <w:t xml:space="preserve">communio </w:t>
      </w:r>
      <w:proofErr w:type="spellStart"/>
      <w:r w:rsidRPr="00D354B1">
        <w:rPr>
          <w:i/>
          <w:iCs/>
          <w:color w:val="000000"/>
        </w:rPr>
        <w:t>sanctorum</w:t>
      </w:r>
      <w:proofErr w:type="spellEnd"/>
      <w:r w:rsidRPr="00D354B1">
        <w:rPr>
          <w:color w:val="000000"/>
        </w:rPr>
        <w:t> nem díszítő elem az Apostoli Hitvallásban, hanem az imádkozó egyház létezésének leírása, amelyben a szentek közössége az a test, ahol Krisztus Lelke imádkozik.</w:t>
      </w:r>
      <w:r w:rsidRPr="00D354B1">
        <w:rPr>
          <w:rStyle w:val="Vgjegyzet-hivatkozs"/>
          <w:color w:val="000000"/>
        </w:rPr>
        <w:endnoteReference w:id="38"/>
      </w:r>
    </w:p>
    <w:p w14:paraId="404341B2" w14:textId="6F874BE3" w:rsidR="00903203" w:rsidRPr="00D354B1" w:rsidRDefault="00903203" w:rsidP="00D354B1">
      <w:pPr>
        <w:spacing w:before="100" w:beforeAutospacing="1" w:after="100" w:afterAutospacing="1"/>
        <w:jc w:val="both"/>
        <w:rPr>
          <w:color w:val="000000"/>
        </w:rPr>
      </w:pPr>
      <w:r w:rsidRPr="00D354B1">
        <w:rPr>
          <w:color w:val="000000"/>
        </w:rPr>
        <w:t>Augustinus zsoltármagyarázataiban ezért hangsúlyozza, hogy ahol a Zsoltárok „én”-je szól, gyakran nem egyetlen ember, hanem maga a </w:t>
      </w:r>
      <w:proofErr w:type="spellStart"/>
      <w:r w:rsidRPr="00D354B1">
        <w:rPr>
          <w:i/>
          <w:iCs/>
          <w:color w:val="000000"/>
        </w:rPr>
        <w:t>totus</w:t>
      </w:r>
      <w:proofErr w:type="spellEnd"/>
      <w:r w:rsidRPr="00D354B1">
        <w:rPr>
          <w:i/>
          <w:iCs/>
          <w:color w:val="000000"/>
        </w:rPr>
        <w:t xml:space="preserve"> Christus</w:t>
      </w:r>
      <w:r w:rsidRPr="00D354B1">
        <w:rPr>
          <w:color w:val="000000"/>
        </w:rPr>
        <w:t> beszél.</w:t>
      </w:r>
      <w:r>
        <w:rPr>
          <w:rStyle w:val="Vgjegyzet-hivatkozs"/>
          <w:color w:val="000000"/>
        </w:rPr>
        <w:endnoteReference w:id="39"/>
      </w:r>
      <w:r w:rsidRPr="00D354B1">
        <w:rPr>
          <w:color w:val="000000"/>
        </w:rPr>
        <w:t xml:space="preserve"> A Fej és a Test együtt. Így a panasz, a hálaadás, a közbenjárás nem egyéni lelki élet kifejezése, hanem az egész Krisztus-test imádsága. A magyar református kegyesség klasszikus alakjai ösztönösen ebben a regiszterben mozognak. </w:t>
      </w:r>
    </w:p>
    <w:p w14:paraId="6F3C2466" w14:textId="270142E7" w:rsidR="00903203" w:rsidRPr="00D354B1" w:rsidRDefault="00903203" w:rsidP="00D354B1">
      <w:pPr>
        <w:spacing w:before="100" w:beforeAutospacing="1" w:after="100" w:afterAutospacing="1"/>
        <w:jc w:val="both"/>
        <w:rPr>
          <w:color w:val="000000"/>
        </w:rPr>
      </w:pPr>
      <w:r w:rsidRPr="00D354B1">
        <w:rPr>
          <w:color w:val="000000"/>
        </w:rPr>
        <w:t>Szikszai György </w:t>
      </w:r>
      <w:r w:rsidRPr="00D354B1">
        <w:rPr>
          <w:i/>
          <w:iCs/>
          <w:color w:val="000000"/>
        </w:rPr>
        <w:t>Keresztyéni tanítások és imádságok</w:t>
      </w:r>
      <w:r w:rsidRPr="00D354B1">
        <w:rPr>
          <w:color w:val="000000"/>
        </w:rPr>
        <w:t xml:space="preserve"> című könyve </w:t>
      </w:r>
      <w:proofErr w:type="spellStart"/>
      <w:r w:rsidRPr="00D354B1">
        <w:rPr>
          <w:color w:val="000000"/>
        </w:rPr>
        <w:t>előszavában</w:t>
      </w:r>
      <w:proofErr w:type="spellEnd"/>
      <w:r w:rsidRPr="00D354B1">
        <w:rPr>
          <w:color w:val="000000"/>
        </w:rPr>
        <w:t xml:space="preserve"> ezt írja: „Két kiváltképpen való célja vagyon a mi életünknek: egyik, hogy Isten dicsőíttessék miáltalunk; a másik, hogy a mi lelkünk üdvözíttessék.”</w:t>
      </w:r>
      <w:r w:rsidRPr="00D354B1">
        <w:rPr>
          <w:rStyle w:val="Vgjegyzet-hivatkozs"/>
          <w:color w:val="000000"/>
        </w:rPr>
        <w:endnoteReference w:id="40"/>
      </w:r>
      <w:r w:rsidRPr="00D354B1">
        <w:rPr>
          <w:color w:val="000000"/>
        </w:rPr>
        <w:t xml:space="preserve"> Imádságai nem magánáhítatok laza gyűjteménye, hanem „közönséges lelki áldozatok”, amelyeket a „szent gyülekezet” mutat be Istennek „különb-különbféle állapoti és szükségek szerint”.</w:t>
      </w:r>
      <w:r w:rsidRPr="00D354B1">
        <w:rPr>
          <w:rStyle w:val="Vgjegyzet-hivatkozs"/>
          <w:color w:val="000000"/>
        </w:rPr>
        <w:endnoteReference w:id="41"/>
      </w:r>
      <w:r w:rsidRPr="00D354B1">
        <w:rPr>
          <w:color w:val="000000"/>
        </w:rPr>
        <w:t xml:space="preserve"> A „közönséges” itt nem pejoratív, hanem azt fejezi ki, hogy az imádság a közösség szívéből fakadó, közös hála- és könyörgő áldozat (</w:t>
      </w:r>
      <w:proofErr w:type="spellStart"/>
      <w:r w:rsidRPr="00D354B1">
        <w:rPr>
          <w:i/>
          <w:iCs/>
          <w:color w:val="000000"/>
        </w:rPr>
        <w:t>sacrificium</w:t>
      </w:r>
      <w:proofErr w:type="spellEnd"/>
      <w:r w:rsidRPr="00D354B1">
        <w:rPr>
          <w:i/>
          <w:iCs/>
          <w:color w:val="000000"/>
        </w:rPr>
        <w:t xml:space="preserve"> </w:t>
      </w:r>
      <w:proofErr w:type="spellStart"/>
      <w:r w:rsidRPr="00D354B1">
        <w:rPr>
          <w:i/>
          <w:iCs/>
          <w:color w:val="000000"/>
        </w:rPr>
        <w:t>laudis</w:t>
      </w:r>
      <w:proofErr w:type="spellEnd"/>
      <w:r w:rsidRPr="00D354B1">
        <w:rPr>
          <w:color w:val="000000"/>
        </w:rPr>
        <w:t>).</w:t>
      </w:r>
    </w:p>
    <w:p w14:paraId="714D5BFB" w14:textId="7FE78B68" w:rsidR="00903203" w:rsidRPr="00D354B1" w:rsidRDefault="00903203" w:rsidP="00D354B1">
      <w:pPr>
        <w:spacing w:before="100" w:beforeAutospacing="1" w:after="100" w:afterAutospacing="1"/>
        <w:jc w:val="both"/>
        <w:rPr>
          <w:color w:val="000000"/>
        </w:rPr>
      </w:pPr>
      <w:r w:rsidRPr="00D354B1">
        <w:rPr>
          <w:color w:val="000000"/>
        </w:rPr>
        <w:t>Árva Bethlen Kata önéletírása és imádságos írásai szintén nem kizárólag magánvallásos dokumentumok, hanem a </w:t>
      </w:r>
      <w:proofErr w:type="spellStart"/>
      <w:r w:rsidRPr="00D354B1">
        <w:rPr>
          <w:i/>
          <w:iCs/>
          <w:color w:val="000000"/>
        </w:rPr>
        <w:t>totus</w:t>
      </w:r>
      <w:proofErr w:type="spellEnd"/>
      <w:r w:rsidRPr="00D354B1">
        <w:rPr>
          <w:i/>
          <w:iCs/>
          <w:color w:val="000000"/>
        </w:rPr>
        <w:t xml:space="preserve"> Christus</w:t>
      </w:r>
      <w:r w:rsidRPr="00D354B1">
        <w:rPr>
          <w:color w:val="000000"/>
        </w:rPr>
        <w:t> gyakorlatának személyes, mégis egyházias tükrei. Válságok idején – özvegység, betegség, üldöztetés – imái nem zárulnak be az „én” köré, hanem tágabb horizontot nyitnak: népéért, egyházáért, országáért könyörög. A 18. századi református kegyességet vizsgáló kutatások joggal mutatnak rá: Bethlen Kata imái „lelki naplóként” mélyen személyesek, ugyanakkor beágyazódnak a kora újkori református közösségi tudatba, ahol az egyén boldogsága nem választható el az egyház és a nemzet sorsától.</w:t>
      </w:r>
      <w:r w:rsidRPr="00D354B1">
        <w:rPr>
          <w:rStyle w:val="Vgjegyzet-hivatkozs"/>
          <w:color w:val="000000"/>
        </w:rPr>
        <w:endnoteReference w:id="42"/>
      </w:r>
      <w:r w:rsidRPr="00D354B1">
        <w:rPr>
          <w:color w:val="000000"/>
        </w:rPr>
        <w:t xml:space="preserve"> Ez a kettős horizont – személyes és közösségi – pontosan azt jelenti, amit a </w:t>
      </w:r>
      <w:proofErr w:type="spellStart"/>
      <w:r w:rsidRPr="00D354B1">
        <w:rPr>
          <w:i/>
          <w:iCs/>
          <w:color w:val="000000"/>
        </w:rPr>
        <w:t>totus</w:t>
      </w:r>
      <w:proofErr w:type="spellEnd"/>
      <w:r w:rsidRPr="00D354B1">
        <w:rPr>
          <w:i/>
          <w:iCs/>
          <w:color w:val="000000"/>
        </w:rPr>
        <w:t xml:space="preserve"> Christus </w:t>
      </w:r>
      <w:proofErr w:type="spellStart"/>
      <w:r w:rsidRPr="00D354B1">
        <w:rPr>
          <w:color w:val="000000"/>
        </w:rPr>
        <w:t>dogmatikailag</w:t>
      </w:r>
      <w:proofErr w:type="spellEnd"/>
      <w:r w:rsidRPr="00D354B1">
        <w:rPr>
          <w:color w:val="000000"/>
        </w:rPr>
        <w:t xml:space="preserve"> megfogalmaz.</w:t>
      </w:r>
    </w:p>
    <w:p w14:paraId="3FCEA0FF"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2. Az imádság mint „visszhang”: a Szentlélek hangja bennünk</w:t>
      </w:r>
    </w:p>
    <w:p w14:paraId="7503375E" w14:textId="355991D5" w:rsidR="00903203" w:rsidRPr="00D354B1" w:rsidRDefault="00903203" w:rsidP="00D354B1">
      <w:pPr>
        <w:spacing w:before="100" w:beforeAutospacing="1" w:after="100" w:afterAutospacing="1"/>
        <w:jc w:val="both"/>
        <w:rPr>
          <w:color w:val="000000"/>
        </w:rPr>
      </w:pPr>
      <w:r w:rsidRPr="00D354B1">
        <w:rPr>
          <w:color w:val="000000"/>
        </w:rPr>
        <w:t xml:space="preserve">Amennyiben az imádság alanya a teljes Krisztus, akkor az imádság nem lentről induló emberi kezdeményezés, hanem visszhang. A Lélek munkájának gyümölcse. Pál Róma 8-ban úgy írja le az imát, mint a Lélek tevékenységét: „magunk sem tudjuk, mit kérjünk, amint kell, de maga a Lélek esedezik értünk kimondhatatlan fohászkodásokkal” (Róm 8,26); „a Lélek által kiáltjuk: </w:t>
      </w:r>
      <w:proofErr w:type="spellStart"/>
      <w:r w:rsidRPr="00D354B1">
        <w:rPr>
          <w:color w:val="000000"/>
        </w:rPr>
        <w:lastRenderedPageBreak/>
        <w:t>Abbá</w:t>
      </w:r>
      <w:proofErr w:type="spellEnd"/>
      <w:r w:rsidRPr="00D354B1">
        <w:rPr>
          <w:color w:val="000000"/>
        </w:rPr>
        <w:t xml:space="preserve">, Atya!” (Róm 8,15; </w:t>
      </w:r>
      <w:proofErr w:type="spellStart"/>
      <w:r w:rsidRPr="00D354B1">
        <w:rPr>
          <w:color w:val="000000"/>
        </w:rPr>
        <w:t>Gal</w:t>
      </w:r>
      <w:proofErr w:type="spellEnd"/>
      <w:r w:rsidRPr="00D354B1">
        <w:rPr>
          <w:color w:val="000000"/>
        </w:rPr>
        <w:t xml:space="preserve"> 4,6). A református teológia ebből azt tanulja, hogy az imádság nem a hívő teljesítménye, hanem a Szentlélek ajándéka; az emberi szó Isten belső munkájára adott válasz.</w:t>
      </w:r>
    </w:p>
    <w:p w14:paraId="176FFE19" w14:textId="26A90B5D" w:rsidR="00903203" w:rsidRPr="00D354B1" w:rsidRDefault="00903203" w:rsidP="00D354B1">
      <w:pPr>
        <w:spacing w:before="100" w:beforeAutospacing="1" w:after="100" w:afterAutospacing="1"/>
        <w:jc w:val="both"/>
        <w:rPr>
          <w:color w:val="000000"/>
        </w:rPr>
      </w:pPr>
      <w:r w:rsidRPr="00D354B1">
        <w:rPr>
          <w:color w:val="000000"/>
        </w:rPr>
        <w:t>Kálvin ezért nevezi az imádságot a hit „fő gyakorlatának”: nem azért, mert itt „bizonyítunk” Istennek, hanem mert a Krisztusba vetett bizalom abban áll, hogy merjük kimondani: „nem tudjuk, mit kérjünk, amint kellene”.</w:t>
      </w:r>
      <w:r w:rsidRPr="00D354B1">
        <w:rPr>
          <w:rStyle w:val="Vgjegyzet-hivatkozs"/>
          <w:color w:val="000000"/>
        </w:rPr>
        <w:endnoteReference w:id="43"/>
      </w:r>
      <w:r w:rsidRPr="00D354B1">
        <w:rPr>
          <w:color w:val="000000"/>
        </w:rPr>
        <w:t xml:space="preserve"> A </w:t>
      </w:r>
      <w:proofErr w:type="spellStart"/>
      <w:r w:rsidRPr="00D354B1">
        <w:rPr>
          <w:i/>
          <w:iCs/>
          <w:color w:val="000000"/>
        </w:rPr>
        <w:t>totus</w:t>
      </w:r>
      <w:proofErr w:type="spellEnd"/>
      <w:r w:rsidRPr="00D354B1">
        <w:rPr>
          <w:i/>
          <w:iCs/>
          <w:color w:val="000000"/>
        </w:rPr>
        <w:t xml:space="preserve"> Christus </w:t>
      </w:r>
      <w:r w:rsidRPr="00D354B1">
        <w:rPr>
          <w:color w:val="000000"/>
        </w:rPr>
        <w:t>perspektívájából az imádság mindig válasz. Isten előbb szól (az igehirdetésben, a Szentírás által), a Lélek előbb megindítja a szívet, és az egyház ebbe az elkezdett párbeszédbe lép be. Török István dogmatikájában az egyházról úgy ír, mint „a Krisztusban adott kijelentés tere”, ahol az Ige „testet ölt” – az imádság pedig ennek a kijelentésnek a „visszhangja” az egyház szívében</w:t>
      </w:r>
      <w:r w:rsidRPr="00D354B1">
        <w:rPr>
          <w:rStyle w:val="Vgjegyzet-hivatkozs"/>
          <w:color w:val="000000"/>
        </w:rPr>
        <w:endnoteReference w:id="44"/>
      </w:r>
      <w:r w:rsidRPr="00D354B1">
        <w:rPr>
          <w:color w:val="000000"/>
        </w:rPr>
        <w:t>.</w:t>
      </w:r>
    </w:p>
    <w:p w14:paraId="3E73BCC1" w14:textId="21AEA1B8" w:rsidR="00903203" w:rsidRPr="00D354B1" w:rsidRDefault="00903203" w:rsidP="00D354B1">
      <w:pPr>
        <w:spacing w:before="100" w:beforeAutospacing="1" w:after="100" w:afterAutospacing="1"/>
        <w:jc w:val="both"/>
        <w:rPr>
          <w:color w:val="000000"/>
        </w:rPr>
      </w:pPr>
      <w:r w:rsidRPr="00D354B1">
        <w:rPr>
          <w:color w:val="000000"/>
        </w:rPr>
        <w:t>A magyar református imádságirodalmat elemző Incze Gábor megállapítja: a 16–17. századi imakönyvek – puritán és pietista hatásokkal együtt – szinte kivétel nélkül „az Ige szövetébe ágyazódnak”, zsoltáridézetekkel, bibliai metaforákkal, ígéret- és ítéletmondatokkal dolgoznak.</w:t>
      </w:r>
      <w:r w:rsidRPr="00D354B1">
        <w:rPr>
          <w:rStyle w:val="Vgjegyzet-hivatkozs"/>
          <w:color w:val="000000"/>
        </w:rPr>
        <w:endnoteReference w:id="45"/>
      </w:r>
      <w:r w:rsidRPr="00D354B1">
        <w:rPr>
          <w:color w:val="000000"/>
        </w:rPr>
        <w:t xml:space="preserve"> A hívő úgy tanult imádkozni, hogy először „telve lett Igével”, és csak azután formálta saját szavát. Nagyszerű példák erre Szikszai imádságai is, amelyek Isten Igéjére rezonálnak. Az imádkozó ember nem feltalálja az imádság tartalmát, hanem belehelyezi egy már adott, biblikus nyelvbe. Ez a struktúra szorosan illeszkedik a Miatyánk rendjéhez is. Először Isten ügyei, majd a mi szükségeink, végül a dicséret. Ott, ahol a Lélek az Igéhez kötötten munkálkodik, az imádság spontán módon ebbe a rendbe rendeződik vissza.</w:t>
      </w:r>
    </w:p>
    <w:p w14:paraId="791D1060" w14:textId="5208461F" w:rsidR="00903203" w:rsidRPr="00D354B1" w:rsidRDefault="00903203" w:rsidP="00D354B1">
      <w:pPr>
        <w:spacing w:before="100" w:beforeAutospacing="1" w:after="100" w:afterAutospacing="1"/>
        <w:jc w:val="both"/>
        <w:outlineLvl w:val="2"/>
        <w:rPr>
          <w:b/>
          <w:bCs/>
          <w:color w:val="000000"/>
        </w:rPr>
      </w:pPr>
      <w:r w:rsidRPr="00D354B1">
        <w:rPr>
          <w:b/>
          <w:bCs/>
          <w:color w:val="000000"/>
        </w:rPr>
        <w:t>3. Helyettesítő imádság: az egyháztest szolidaritása</w:t>
      </w:r>
    </w:p>
    <w:p w14:paraId="6B0A3207" w14:textId="77777777" w:rsidR="00903203" w:rsidRPr="00D354B1" w:rsidRDefault="00903203" w:rsidP="00D354B1">
      <w:pPr>
        <w:spacing w:before="100" w:beforeAutospacing="1" w:after="100" w:afterAutospacing="1"/>
        <w:jc w:val="both"/>
        <w:rPr>
          <w:color w:val="000000"/>
        </w:rPr>
      </w:pPr>
      <w:r w:rsidRPr="00D354B1">
        <w:rPr>
          <w:color w:val="000000"/>
        </w:rPr>
        <w:t>A </w:t>
      </w:r>
      <w:proofErr w:type="spellStart"/>
      <w:r w:rsidRPr="00D354B1">
        <w:rPr>
          <w:i/>
          <w:iCs/>
          <w:color w:val="000000"/>
        </w:rPr>
        <w:t>totus</w:t>
      </w:r>
      <w:proofErr w:type="spellEnd"/>
      <w:r w:rsidRPr="00D354B1">
        <w:rPr>
          <w:i/>
          <w:iCs/>
          <w:color w:val="000000"/>
        </w:rPr>
        <w:t xml:space="preserve"> Christus</w:t>
      </w:r>
      <w:r w:rsidRPr="00D354B1">
        <w:rPr>
          <w:color w:val="000000"/>
        </w:rPr>
        <w:t> elve a szolidaritás teológiáját is kirajzolja. „Ha szenved az egyik tag, vele együtt szenved valamennyi; ha tisztességben részesül az egyik tag, vele együtt örül valamennyi” (1Kor 12,26). Az imádság ebben az összefüggésben nem csupán együttérzés, hanem a test tényleges együtt mozdulása. Ha az egyik tag nem tud imádkozni – gyász, betegség, a hit válsága miatt –, a Test többi tagjának imája nem puszta „pótlás”, hanem érvényes imádság, mert a közös Test szól.</w:t>
      </w:r>
    </w:p>
    <w:p w14:paraId="012E19D4" w14:textId="4A9E4A62" w:rsidR="00903203" w:rsidRPr="00D354B1" w:rsidRDefault="00903203" w:rsidP="00D354B1">
      <w:pPr>
        <w:spacing w:before="100" w:beforeAutospacing="1" w:after="100" w:afterAutospacing="1"/>
        <w:jc w:val="both"/>
        <w:rPr>
          <w:color w:val="000000"/>
        </w:rPr>
      </w:pPr>
      <w:r w:rsidRPr="00D354B1">
        <w:rPr>
          <w:color w:val="000000"/>
        </w:rPr>
        <w:t xml:space="preserve">A magyar református kegyesség klasszikus alakjainál – amint ezt Árva Bethlen Kata példája is mutatja – a személyes imádság természetes módon válik a Test egészéért mondott könyörgéssé. Dietrich </w:t>
      </w:r>
      <w:proofErr w:type="spellStart"/>
      <w:r w:rsidRPr="00D354B1">
        <w:rPr>
          <w:color w:val="000000"/>
        </w:rPr>
        <w:t>Bonhoeffer</w:t>
      </w:r>
      <w:proofErr w:type="spellEnd"/>
      <w:r w:rsidRPr="00D354B1">
        <w:rPr>
          <w:color w:val="000000"/>
        </w:rPr>
        <w:t> </w:t>
      </w:r>
      <w:r w:rsidRPr="00D354B1">
        <w:rPr>
          <w:i/>
          <w:iCs/>
          <w:color w:val="000000"/>
        </w:rPr>
        <w:t>Közös élet</w:t>
      </w:r>
      <w:r w:rsidRPr="00D354B1">
        <w:rPr>
          <w:color w:val="000000"/>
        </w:rPr>
        <w:t> című művében a közösségi imáról úgy ír, mint az egyes hívő ’védőköpenyéről’, amikor az egyén hite meginog, a közösség hite hordozza; amikor az egyén hangja elakad, a közösség hangja folytatja az imádságot.</w:t>
      </w:r>
      <w:r w:rsidRPr="00D354B1">
        <w:rPr>
          <w:rStyle w:val="Vgjegyzet-hivatkozs"/>
          <w:color w:val="000000"/>
        </w:rPr>
        <w:endnoteReference w:id="46"/>
      </w:r>
    </w:p>
    <w:p w14:paraId="60A1810D" w14:textId="3E5213B4" w:rsidR="00903203" w:rsidRPr="00D354B1" w:rsidRDefault="00903203" w:rsidP="00D354B1">
      <w:pPr>
        <w:spacing w:before="100" w:beforeAutospacing="1" w:after="100" w:afterAutospacing="1"/>
        <w:jc w:val="both"/>
        <w:rPr>
          <w:color w:val="000000"/>
        </w:rPr>
      </w:pPr>
      <w:r w:rsidRPr="00D354B1">
        <w:rPr>
          <w:color w:val="000000"/>
        </w:rPr>
        <w:t>Szikszai György imádságai tematikus csoportokba rendezik az emberi élethelyzeteket – gyermek, ifjú, özvegy, beteg, úton lévő, szülő, lelkipásztor, házasságra készülő –, „a keresztyén ember különb-különb állapotai szerint”.</w:t>
      </w:r>
      <w:r w:rsidRPr="00D354B1">
        <w:rPr>
          <w:rStyle w:val="Vgjegyzet-hivatkozs"/>
          <w:color w:val="000000"/>
        </w:rPr>
        <w:endnoteReference w:id="47"/>
      </w:r>
      <w:r w:rsidRPr="00D354B1">
        <w:rPr>
          <w:color w:val="000000"/>
        </w:rPr>
        <w:t xml:space="preserve"> Ez a szerkezet nem individualista, hanem test-szerű. Az egyház olyan test, amelyben minden életállapotnak helye van, és amely minden állapotot Isten elé visz. A helyettesítő imádság itt strukturális. A gyülekezet olyan nyelvet kap, amelyben mindenkiért lehet imádkozni, nemcsak önma</w:t>
      </w:r>
      <w:r>
        <w:rPr>
          <w:color w:val="000000"/>
        </w:rPr>
        <w:t>gunk</w:t>
      </w:r>
      <w:r w:rsidRPr="00D354B1">
        <w:rPr>
          <w:color w:val="000000"/>
        </w:rPr>
        <w:t xml:space="preserve">ért. </w:t>
      </w:r>
    </w:p>
    <w:p w14:paraId="2EE0C1EA" w14:textId="5E7D383F" w:rsidR="00903203" w:rsidRPr="00D354B1" w:rsidRDefault="00903203" w:rsidP="00D354B1">
      <w:pPr>
        <w:spacing w:before="100" w:beforeAutospacing="1" w:after="100" w:afterAutospacing="1"/>
        <w:jc w:val="both"/>
        <w:outlineLvl w:val="2"/>
        <w:rPr>
          <w:b/>
          <w:bCs/>
          <w:color w:val="000000"/>
        </w:rPr>
      </w:pPr>
      <w:r w:rsidRPr="00D354B1">
        <w:rPr>
          <w:b/>
          <w:bCs/>
          <w:color w:val="000000"/>
        </w:rPr>
        <w:t xml:space="preserve">4. Az egyház imádsága mint Krisztus testének liturgiája: testiség, jelenlét ellenállás </w:t>
      </w:r>
    </w:p>
    <w:p w14:paraId="7F7C0C6A" w14:textId="3BF9A36E" w:rsidR="00903203" w:rsidRPr="00D354B1" w:rsidRDefault="00903203" w:rsidP="00D354B1">
      <w:pPr>
        <w:spacing w:before="100" w:beforeAutospacing="1" w:after="100" w:afterAutospacing="1"/>
        <w:jc w:val="both"/>
        <w:rPr>
          <w:color w:val="000000"/>
        </w:rPr>
      </w:pPr>
      <w:r w:rsidRPr="00D354B1">
        <w:rPr>
          <w:color w:val="000000"/>
        </w:rPr>
        <w:t>Végül a </w:t>
      </w:r>
      <w:proofErr w:type="spellStart"/>
      <w:r w:rsidRPr="00D354B1">
        <w:rPr>
          <w:i/>
          <w:iCs/>
          <w:color w:val="000000"/>
        </w:rPr>
        <w:t>totus</w:t>
      </w:r>
      <w:proofErr w:type="spellEnd"/>
      <w:r w:rsidRPr="00D354B1">
        <w:rPr>
          <w:i/>
          <w:iCs/>
          <w:color w:val="000000"/>
        </w:rPr>
        <w:t xml:space="preserve"> Christus</w:t>
      </w:r>
      <w:r w:rsidRPr="00D354B1">
        <w:rPr>
          <w:color w:val="000000"/>
        </w:rPr>
        <w:t xml:space="preserve"> nem pusztán „lelki” kategória, hanem teológiai értelemben testiség. Krisztus valóságos testben támadt fel, az egyház valóságos testek közössége, az imádság pedig valóságos testmozgásokban – felállás, térdelés, éneklés, kenyértörés – fejeződik ki. A református liturgia puritán egyszerűségét gyakran az a félreértés kíséri, hogy „nálunk nincs test, </w:t>
      </w:r>
      <w:r w:rsidRPr="00D354B1">
        <w:rPr>
          <w:color w:val="000000"/>
        </w:rPr>
        <w:lastRenderedPageBreak/>
        <w:t>csak Ige”. Valójában a lényegre redukált cselekmények – felállás az igeolvasásra, közös ének, úrvacsorai asztalhoz járulás – sűrített testteológiát hordoznak.</w:t>
      </w:r>
      <w:r>
        <w:rPr>
          <w:rStyle w:val="Vgjegyzet-hivatkozs"/>
          <w:color w:val="000000"/>
        </w:rPr>
        <w:endnoteReference w:id="48"/>
      </w:r>
    </w:p>
    <w:p w14:paraId="54F5399D" w14:textId="6138DF17" w:rsidR="00903203" w:rsidRPr="00D354B1" w:rsidRDefault="00903203" w:rsidP="00D354B1">
      <w:pPr>
        <w:spacing w:before="100" w:beforeAutospacing="1" w:after="100" w:afterAutospacing="1"/>
        <w:jc w:val="both"/>
        <w:rPr>
          <w:color w:val="000000"/>
        </w:rPr>
      </w:pPr>
      <w:r w:rsidRPr="00D354B1">
        <w:rPr>
          <w:color w:val="000000"/>
        </w:rPr>
        <w:t>James K. A. Smith „kulturális liturgiák” koncepciója szerint a test nem semleges, hanem mindennap formálódik az őt körülvevő kontextusokban. A bevásárlóközpontok rítusaiban, a képernyő-fogyasztás gesztusaiban, politikai rendezvények koreográfiájában.</w:t>
      </w:r>
      <w:r w:rsidRPr="00D354B1">
        <w:rPr>
          <w:rStyle w:val="Vgjegyzet-hivatkozs"/>
          <w:color w:val="000000"/>
        </w:rPr>
        <w:endnoteReference w:id="49"/>
      </w:r>
      <w:r w:rsidRPr="00D354B1">
        <w:rPr>
          <w:color w:val="000000"/>
        </w:rPr>
        <w:t xml:space="preserve"> Ha az egyház ezt nem veszi komolyan, akkor a hívők teste – vágyai, reflexei, figyelme – a „világ liturgiáihoz” igazodik. Az imádkozó egyház liturgiája ezért ellenliturgia. Nem dekoráció, hanem ellenállás. Amikor a gyülekezet feláll az Ige hallgatására, az nem udvariasság, hanem annak test</w:t>
      </w:r>
      <w:r>
        <w:rPr>
          <w:color w:val="000000"/>
        </w:rPr>
        <w:t>ün</w:t>
      </w:r>
      <w:r w:rsidRPr="00D354B1">
        <w:rPr>
          <w:color w:val="000000"/>
        </w:rPr>
        <w:t>kbe írt jele, hogy Isten szava előtt nem maradunk ülve. Amikor közösen éneklünk, testünk ritmusa, lélegzése is közösséggé válik: „egy Lélek itatott meg bennünket” (1Kor 12,13). Amikor az úrvacsorában „egy kenyérből” részesedünk, az a </w:t>
      </w:r>
      <w:proofErr w:type="spellStart"/>
      <w:r w:rsidRPr="00D354B1">
        <w:rPr>
          <w:i/>
          <w:iCs/>
          <w:color w:val="000000"/>
        </w:rPr>
        <w:t>totus</w:t>
      </w:r>
      <w:proofErr w:type="spellEnd"/>
      <w:r w:rsidRPr="00D354B1">
        <w:rPr>
          <w:i/>
          <w:iCs/>
          <w:color w:val="000000"/>
        </w:rPr>
        <w:t xml:space="preserve"> Christus</w:t>
      </w:r>
      <w:r w:rsidRPr="00D354B1">
        <w:rPr>
          <w:color w:val="000000"/>
        </w:rPr>
        <w:t> legláthatóbb és „</w:t>
      </w:r>
      <w:proofErr w:type="spellStart"/>
      <w:r w:rsidRPr="00D354B1">
        <w:rPr>
          <w:color w:val="000000"/>
        </w:rPr>
        <w:t>ízel</w:t>
      </w:r>
      <w:r>
        <w:rPr>
          <w:color w:val="000000"/>
        </w:rPr>
        <w:t>el</w:t>
      </w:r>
      <w:r w:rsidRPr="00D354B1">
        <w:rPr>
          <w:color w:val="000000"/>
        </w:rPr>
        <w:t>hető</w:t>
      </w:r>
      <w:proofErr w:type="spellEnd"/>
      <w:r w:rsidRPr="00D354B1">
        <w:rPr>
          <w:color w:val="000000"/>
        </w:rPr>
        <w:t>” jele: „mert egy a kenyér, egy test is vagyunk sokan” (1Kor 10,17).</w:t>
      </w:r>
    </w:p>
    <w:p w14:paraId="5EB026A8" w14:textId="78E6EDFC" w:rsidR="00903203" w:rsidRPr="00D354B1" w:rsidRDefault="00903203" w:rsidP="00D354B1">
      <w:pPr>
        <w:spacing w:before="100" w:beforeAutospacing="1" w:after="100" w:afterAutospacing="1"/>
        <w:jc w:val="both"/>
        <w:rPr>
          <w:color w:val="000000"/>
        </w:rPr>
      </w:pPr>
      <w:r w:rsidRPr="00D354B1">
        <w:rPr>
          <w:color w:val="000000"/>
        </w:rPr>
        <w:t>A 18. századi magyar református kegyesség kutatása rámutat</w:t>
      </w:r>
      <w:r>
        <w:rPr>
          <w:color w:val="000000"/>
        </w:rPr>
        <w:t>, hogy</w:t>
      </w:r>
      <w:r w:rsidRPr="00D354B1">
        <w:rPr>
          <w:color w:val="000000"/>
        </w:rPr>
        <w:t xml:space="preserve"> a puritán–pietista irányzatok egyszerre voltak mélyen személyesek és erősen közösségiek; az egyéni megtérés és a nemzeti–egyházias felelősség szorosan összetartozott.</w:t>
      </w:r>
      <w:r w:rsidRPr="00D354B1">
        <w:rPr>
          <w:rStyle w:val="Vgjegyzet-hivatkozs"/>
          <w:color w:val="000000"/>
        </w:rPr>
        <w:endnoteReference w:id="50"/>
      </w:r>
      <w:r w:rsidRPr="00D354B1">
        <w:rPr>
          <w:color w:val="000000"/>
        </w:rPr>
        <w:t xml:space="preserve"> A gyülekezeti imádság ezért sohasem csupán „lelki gyakorlat”, hanem a test közös mozdulása is volt. Ez a testiség ma különösen sérülékeny a digitális–hibrid térben, ahol a „jelenlét” könnyen képernyőre cserélhető. Az imádság éve ráirányíthatja a figyelmünket ebben a vonatkozásban a test újrafelfedezésé</w:t>
      </w:r>
      <w:r>
        <w:rPr>
          <w:color w:val="000000"/>
        </w:rPr>
        <w:t xml:space="preserve">re </w:t>
      </w:r>
      <w:r w:rsidRPr="00D354B1">
        <w:rPr>
          <w:color w:val="000000"/>
        </w:rPr>
        <w:t>is. A gyülekezet mint imádkozó test, amelyben a </w:t>
      </w:r>
      <w:proofErr w:type="spellStart"/>
      <w:r w:rsidRPr="00D354B1">
        <w:rPr>
          <w:i/>
          <w:iCs/>
          <w:color w:val="000000"/>
        </w:rPr>
        <w:t>totus</w:t>
      </w:r>
      <w:proofErr w:type="spellEnd"/>
      <w:r w:rsidRPr="00D354B1">
        <w:rPr>
          <w:i/>
          <w:iCs/>
          <w:color w:val="000000"/>
        </w:rPr>
        <w:t xml:space="preserve"> Christus</w:t>
      </w:r>
      <w:r w:rsidRPr="00D354B1">
        <w:rPr>
          <w:color w:val="000000"/>
        </w:rPr>
        <w:t> valósága nemcsak hittétel, hanem megélt tapasztalat.</w:t>
      </w:r>
    </w:p>
    <w:p w14:paraId="26C7E714" w14:textId="77777777" w:rsidR="00903203" w:rsidRPr="00D354B1" w:rsidRDefault="00903203" w:rsidP="00D354B1">
      <w:pPr>
        <w:spacing w:before="100" w:beforeAutospacing="1" w:after="100" w:afterAutospacing="1"/>
        <w:jc w:val="both"/>
        <w:outlineLvl w:val="1"/>
        <w:rPr>
          <w:b/>
          <w:bCs/>
          <w:color w:val="000000"/>
        </w:rPr>
      </w:pPr>
      <w:r w:rsidRPr="00D354B1">
        <w:rPr>
          <w:b/>
          <w:bCs/>
          <w:color w:val="000000"/>
        </w:rPr>
        <w:t>IV. AZ IMÁDKOZÓ EGYHÁZ HÁRMAS TISZTSÉGE: MISSZIÓ, DOGMATIKA ÉS EGYHÁZKÉP</w:t>
      </w:r>
    </w:p>
    <w:p w14:paraId="5DF8C142" w14:textId="76BE8DC3" w:rsidR="00903203" w:rsidRPr="00D354B1" w:rsidRDefault="00903203" w:rsidP="00D354B1">
      <w:pPr>
        <w:spacing w:before="100" w:beforeAutospacing="1" w:after="100" w:afterAutospacing="1"/>
        <w:jc w:val="both"/>
        <w:rPr>
          <w:color w:val="000000"/>
        </w:rPr>
      </w:pPr>
      <w:r w:rsidRPr="00D354B1">
        <w:rPr>
          <w:color w:val="000000"/>
        </w:rPr>
        <w:t>Amennyiben az imádság alanya a </w:t>
      </w:r>
      <w:proofErr w:type="spellStart"/>
      <w:r w:rsidRPr="00D354B1">
        <w:rPr>
          <w:i/>
          <w:iCs/>
          <w:color w:val="000000"/>
        </w:rPr>
        <w:t>totus</w:t>
      </w:r>
      <w:proofErr w:type="spellEnd"/>
      <w:r w:rsidRPr="00D354B1">
        <w:rPr>
          <w:i/>
          <w:iCs/>
          <w:color w:val="000000"/>
        </w:rPr>
        <w:t xml:space="preserve"> Christus</w:t>
      </w:r>
      <w:r w:rsidRPr="00D354B1">
        <w:rPr>
          <w:color w:val="000000"/>
        </w:rPr>
        <w:t xml:space="preserve"> – a Krisztussal egyesült Test –, akkor ebből </w:t>
      </w:r>
      <w:proofErr w:type="spellStart"/>
      <w:r w:rsidRPr="00D354B1">
        <w:rPr>
          <w:color w:val="000000"/>
        </w:rPr>
        <w:t>dogmatikailag</w:t>
      </w:r>
      <w:proofErr w:type="spellEnd"/>
      <w:r w:rsidRPr="00D354B1">
        <w:rPr>
          <w:color w:val="000000"/>
        </w:rPr>
        <w:t xml:space="preserve"> az következik, hogy az egyház imádsága részesedés Krisztus munkájában. A református </w:t>
      </w:r>
      <w:proofErr w:type="spellStart"/>
      <w:r w:rsidRPr="00D354B1">
        <w:rPr>
          <w:color w:val="000000"/>
        </w:rPr>
        <w:t>krisztológia</w:t>
      </w:r>
      <w:proofErr w:type="spellEnd"/>
      <w:r w:rsidRPr="00D354B1">
        <w:rPr>
          <w:color w:val="000000"/>
        </w:rPr>
        <w:t xml:space="preserve"> klasszikus tanítása szerint Krisztus hármas tisztséget (</w:t>
      </w:r>
      <w:proofErr w:type="spellStart"/>
      <w:r w:rsidRPr="00D354B1">
        <w:rPr>
          <w:i/>
          <w:iCs/>
          <w:color w:val="000000"/>
        </w:rPr>
        <w:t>munus</w:t>
      </w:r>
      <w:proofErr w:type="spellEnd"/>
      <w:r w:rsidRPr="00D354B1">
        <w:rPr>
          <w:i/>
          <w:iCs/>
          <w:color w:val="000000"/>
        </w:rPr>
        <w:t xml:space="preserve"> </w:t>
      </w:r>
      <w:proofErr w:type="spellStart"/>
      <w:r w:rsidRPr="00D354B1">
        <w:rPr>
          <w:i/>
          <w:iCs/>
          <w:color w:val="000000"/>
        </w:rPr>
        <w:t>triplex</w:t>
      </w:r>
      <w:proofErr w:type="spellEnd"/>
      <w:r w:rsidRPr="00D354B1">
        <w:rPr>
          <w:color w:val="000000"/>
        </w:rPr>
        <w:t>) tölt be: próféta, pap és király. Ez a tanítás – amelyet Kálvin szerves keretté formál – nem pusztán iskolás dogmatikai tétel, hanem az egyház missziói identitásának dinamikus alapja. Amikor az egyház imádkozik, nem zárkózhat be saját lelki komfortjába, hanem e</w:t>
      </w:r>
      <w:r>
        <w:rPr>
          <w:color w:val="000000"/>
        </w:rPr>
        <w:t>nnek a</w:t>
      </w:r>
      <w:r w:rsidRPr="00D354B1">
        <w:rPr>
          <w:color w:val="000000"/>
        </w:rPr>
        <w:t xml:space="preserve"> hármas tisztség</w:t>
      </w:r>
      <w:r>
        <w:rPr>
          <w:color w:val="000000"/>
        </w:rPr>
        <w:t>nek a</w:t>
      </w:r>
      <w:r w:rsidRPr="00D354B1">
        <w:rPr>
          <w:color w:val="000000"/>
        </w:rPr>
        <w:t xml:space="preserve"> gyakorlásaként fordul a világ felé. Az imádság éve arra összpontosíthatja a figyelmünket, hogy ne szűkítsük egyházi hitéletünket kegyességi belterjességre vagy spirituális fejlődési programra. A </w:t>
      </w:r>
      <w:proofErr w:type="spellStart"/>
      <w:r w:rsidRPr="00D354B1">
        <w:rPr>
          <w:color w:val="000000"/>
        </w:rPr>
        <w:t>teológiailag</w:t>
      </w:r>
      <w:proofErr w:type="spellEnd"/>
      <w:r w:rsidRPr="00D354B1">
        <w:rPr>
          <w:color w:val="000000"/>
        </w:rPr>
        <w:t xml:space="preserve"> legmélyebb missziói forráshoz, az imádsághoz való visszatérést kell szorgalmaznunk. Ez a gondolat túlmutat a „belső” és „külső” egyházi működés megszokott felosztásán. A Lélek munkája nem csak az egyházon belül érvényes, amit közösségként átélünk – az igehirdetést, az imádságot, a szolgálatot – a Lélek ugyanazzal a mozdulattal a világ felé is </w:t>
      </w:r>
      <w:proofErr w:type="spellStart"/>
      <w:r w:rsidRPr="00D354B1">
        <w:rPr>
          <w:color w:val="000000"/>
        </w:rPr>
        <w:t>továbbviszi</w:t>
      </w:r>
      <w:proofErr w:type="spellEnd"/>
      <w:r w:rsidRPr="00D354B1">
        <w:rPr>
          <w:color w:val="000000"/>
        </w:rPr>
        <w:t>. A Szentlélek nem engedi bezárni az egyházat önmagába. Az egyház missziója nem lehet tervezett expanzió, hanem isteni önmozgás</w:t>
      </w:r>
      <w:r>
        <w:rPr>
          <w:color w:val="000000"/>
        </w:rPr>
        <w:t>ban való részesedés:</w:t>
      </w:r>
      <w:r w:rsidRPr="00F83C0B">
        <w:rPr>
          <w:rFonts w:ascii="Segoe UI" w:hAnsi="Segoe UI" w:cs="Segoe UI"/>
          <w:i/>
          <w:iCs/>
        </w:rPr>
        <w:t xml:space="preserve"> </w:t>
      </w:r>
      <w:r w:rsidRPr="00F83C0B">
        <w:t>annak tanúsága, hogy Krisztus uralma az egész teremtett valóságra kiterjed.</w:t>
      </w:r>
    </w:p>
    <w:p w14:paraId="2B1AD665"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1. A ’papi’ egyház: imádság mint áldozat, közbenjárás és irgalom</w:t>
      </w:r>
    </w:p>
    <w:p w14:paraId="3F9FBD3A" w14:textId="5DE372D4" w:rsidR="00903203" w:rsidRPr="00D354B1" w:rsidRDefault="00903203" w:rsidP="00D354B1">
      <w:pPr>
        <w:spacing w:before="100" w:beforeAutospacing="1" w:after="100" w:afterAutospacing="1"/>
        <w:jc w:val="both"/>
        <w:rPr>
          <w:color w:val="000000"/>
        </w:rPr>
      </w:pPr>
      <w:r w:rsidRPr="00D354B1">
        <w:rPr>
          <w:color w:val="000000"/>
        </w:rPr>
        <w:t>A Zsidókhoz írt levél tanúsága szerint Krisztus a</w:t>
      </w:r>
      <w:r>
        <w:rPr>
          <w:color w:val="000000"/>
        </w:rPr>
        <w:t>z nagy f</w:t>
      </w:r>
      <w:r w:rsidRPr="00D354B1">
        <w:rPr>
          <w:color w:val="000000"/>
        </w:rPr>
        <w:t>őpap, aki „</w:t>
      </w:r>
      <w:r w:rsidRPr="00737817">
        <w:rPr>
          <w:rStyle w:val="Kiemels2"/>
          <w:b w:val="0"/>
          <w:bCs w:val="0"/>
          <w:color w:val="000000"/>
        </w:rPr>
        <w:t>Ezért üdvözíteni is tudja mindörökre azokat, akik általa járulnak Istenhez, mert örökké él, hogy közbenjárjon értük</w:t>
      </w:r>
      <w:r w:rsidRPr="00D354B1">
        <w:rPr>
          <w:color w:val="000000"/>
        </w:rPr>
        <w:t>” (</w:t>
      </w:r>
      <w:proofErr w:type="spellStart"/>
      <w:r w:rsidRPr="00D354B1">
        <w:rPr>
          <w:color w:val="000000"/>
        </w:rPr>
        <w:t>Zsid</w:t>
      </w:r>
      <w:proofErr w:type="spellEnd"/>
      <w:r w:rsidRPr="00D354B1">
        <w:rPr>
          <w:color w:val="000000"/>
        </w:rPr>
        <w:t xml:space="preserve"> 7,25). Ez a mennyei közbenjárás nem pusztán képi beszéd, hanem a keresztre vitt áldozat folytatódó érvényesítése. Az egyház papi tisztsége (</w:t>
      </w:r>
      <w:proofErr w:type="spellStart"/>
      <w:r w:rsidRPr="00D354B1">
        <w:rPr>
          <w:i/>
          <w:iCs/>
          <w:color w:val="000000"/>
        </w:rPr>
        <w:t>munus</w:t>
      </w:r>
      <w:proofErr w:type="spellEnd"/>
      <w:r w:rsidRPr="00D354B1">
        <w:rPr>
          <w:i/>
          <w:iCs/>
          <w:color w:val="000000"/>
        </w:rPr>
        <w:t xml:space="preserve"> </w:t>
      </w:r>
      <w:proofErr w:type="spellStart"/>
      <w:r w:rsidRPr="00D354B1">
        <w:rPr>
          <w:i/>
          <w:iCs/>
          <w:color w:val="000000"/>
        </w:rPr>
        <w:t>sacerdotale</w:t>
      </w:r>
      <w:proofErr w:type="spellEnd"/>
      <w:r w:rsidRPr="00D354B1">
        <w:rPr>
          <w:color w:val="000000"/>
        </w:rPr>
        <w:t xml:space="preserve">) abban áll, hogy – Péter apostol </w:t>
      </w:r>
      <w:proofErr w:type="spellStart"/>
      <w:r w:rsidRPr="00D354B1">
        <w:rPr>
          <w:color w:val="000000"/>
        </w:rPr>
        <w:t>szavaival</w:t>
      </w:r>
      <w:proofErr w:type="spellEnd"/>
      <w:r w:rsidRPr="00D354B1">
        <w:rPr>
          <w:color w:val="000000"/>
        </w:rPr>
        <w:t xml:space="preserve"> – mint „királyi papság” (1Pt 2,5–9) részesedik ebben a közbenjárásban. Ez nem hierarchikus papi kiváltság, hanem az összes hívő közös tisztsége: mindannyian imádkozó </w:t>
      </w:r>
      <w:r w:rsidRPr="00D354B1">
        <w:rPr>
          <w:color w:val="000000"/>
        </w:rPr>
        <w:lastRenderedPageBreak/>
        <w:t xml:space="preserve">papok vagyunk, akik a világ sebeit Isten elé visszük. A Heidelbergi Káté 31–32. kérdése szerint Krisztus papi tisztsége abban áll, hogy „önmagát egyetlen áldozatul az Atyának adta, és érettünk szüntelenül könyörög”. A hívő részesedése ebben az, hogy „magamat élő hálaáldozatul neki ajánlom”. Ez a tanítás radikálisan </w:t>
      </w:r>
      <w:proofErr w:type="spellStart"/>
      <w:r w:rsidRPr="00D354B1">
        <w:rPr>
          <w:color w:val="000000"/>
        </w:rPr>
        <w:t>újraértelmezi</w:t>
      </w:r>
      <w:proofErr w:type="spellEnd"/>
      <w:r w:rsidRPr="00D354B1">
        <w:rPr>
          <w:color w:val="000000"/>
        </w:rPr>
        <w:t xml:space="preserve"> az imádság missziói funkcióját. Az ószövetségi pap feladata az volt, hogy Isten és a nép közé álljon, engesztelést szerezve. A mai egyház papi szolgálata, hogy „a résre álljon” (Ez 22,30) a szekularizált világ és Isten között. Háborúk, társadalmi polarizáció és ökológiai összeomlás idején az egyház papi tisztsége az, hogy a világ terheit imádságban viszi Isten trónja elé – nem menekülve, hanem a legmélyebb szolidaritás gesztusaként.</w:t>
      </w:r>
      <w:r>
        <w:rPr>
          <w:rStyle w:val="Vgjegyzet-hivatkozs"/>
          <w:color w:val="000000"/>
        </w:rPr>
        <w:endnoteReference w:id="51"/>
      </w:r>
    </w:p>
    <w:p w14:paraId="6E2B406B" w14:textId="055B0C9B" w:rsidR="00903203" w:rsidRPr="00D354B1" w:rsidRDefault="00903203" w:rsidP="00D354B1">
      <w:pPr>
        <w:spacing w:before="100" w:beforeAutospacing="1" w:after="100" w:afterAutospacing="1"/>
        <w:jc w:val="both"/>
        <w:rPr>
          <w:color w:val="000000"/>
        </w:rPr>
      </w:pPr>
      <w:r w:rsidRPr="00D354B1">
        <w:rPr>
          <w:color w:val="000000"/>
        </w:rPr>
        <w:t xml:space="preserve">Az apostoli egyház ezt gyakorolja, amikor „egyszívvel-lélekkel könyörög” (ApCsel 4,24–31): a közös imádság erőt, bátorságot ad a nyilvános tanúságtételhez. </w:t>
      </w:r>
      <w:r>
        <w:rPr>
          <w:color w:val="000000"/>
        </w:rPr>
        <w:t>A</w:t>
      </w:r>
      <w:r w:rsidRPr="00D354B1">
        <w:rPr>
          <w:color w:val="000000"/>
        </w:rPr>
        <w:t xml:space="preserve"> keresztyén közösség</w:t>
      </w:r>
      <w:r>
        <w:rPr>
          <w:color w:val="000000"/>
        </w:rPr>
        <w:t xml:space="preserve"> olyan</w:t>
      </w:r>
      <w:r w:rsidRPr="00D354B1">
        <w:rPr>
          <w:color w:val="000000"/>
        </w:rPr>
        <w:t xml:space="preserve"> éltető elem</w:t>
      </w:r>
      <w:r>
        <w:rPr>
          <w:color w:val="000000"/>
        </w:rPr>
        <w:t>e</w:t>
      </w:r>
      <w:r w:rsidRPr="00D354B1">
        <w:rPr>
          <w:color w:val="000000"/>
        </w:rPr>
        <w:t xml:space="preserve">, amely összekapcsolja az egyéni és közösségi felelősséget. Az imádság évében a gyülekezeteknek újra fel kell ismerniük ezt a papi identitást: nem „papok nélküli” egyházról, hanem hierarchia nélküli papságról van szó – </w:t>
      </w:r>
      <w:proofErr w:type="spellStart"/>
      <w:r w:rsidRPr="00D354B1">
        <w:rPr>
          <w:color w:val="000000"/>
        </w:rPr>
        <w:t>mindannyi</w:t>
      </w:r>
      <w:r>
        <w:rPr>
          <w:color w:val="000000"/>
        </w:rPr>
        <w:t>unkat</w:t>
      </w:r>
      <w:proofErr w:type="spellEnd"/>
      <w:r>
        <w:rPr>
          <w:color w:val="000000"/>
        </w:rPr>
        <w:t xml:space="preserve"> </w:t>
      </w:r>
      <w:r w:rsidRPr="00D354B1">
        <w:rPr>
          <w:color w:val="000000"/>
        </w:rPr>
        <w:t xml:space="preserve"> pap</w:t>
      </w:r>
      <w:r>
        <w:rPr>
          <w:color w:val="000000"/>
        </w:rPr>
        <w:t>okká tett a</w:t>
      </w:r>
      <w:r w:rsidRPr="00D354B1">
        <w:rPr>
          <w:color w:val="000000"/>
        </w:rPr>
        <w:t xml:space="preserve"> Fiú által (Jel 1,6).</w:t>
      </w:r>
    </w:p>
    <w:p w14:paraId="72D967A1" w14:textId="45606145" w:rsidR="00903203" w:rsidRPr="00D354B1" w:rsidRDefault="00903203" w:rsidP="00D354B1">
      <w:pPr>
        <w:spacing w:before="100" w:beforeAutospacing="1" w:after="100" w:afterAutospacing="1"/>
        <w:jc w:val="both"/>
        <w:rPr>
          <w:color w:val="000000"/>
        </w:rPr>
      </w:pPr>
      <w:r w:rsidRPr="00D354B1">
        <w:rPr>
          <w:color w:val="000000"/>
        </w:rPr>
        <w:t>A hálaáldozat (</w:t>
      </w:r>
      <w:proofErr w:type="spellStart"/>
      <w:r w:rsidRPr="00D354B1">
        <w:rPr>
          <w:i/>
          <w:iCs/>
          <w:color w:val="000000"/>
        </w:rPr>
        <w:t>sacrificium</w:t>
      </w:r>
      <w:proofErr w:type="spellEnd"/>
      <w:r w:rsidRPr="00D354B1">
        <w:rPr>
          <w:i/>
          <w:iCs/>
          <w:color w:val="000000"/>
        </w:rPr>
        <w:t xml:space="preserve"> </w:t>
      </w:r>
      <w:proofErr w:type="spellStart"/>
      <w:r w:rsidRPr="00D354B1">
        <w:rPr>
          <w:i/>
          <w:iCs/>
          <w:color w:val="000000"/>
        </w:rPr>
        <w:t>laudis</w:t>
      </w:r>
      <w:proofErr w:type="spellEnd"/>
      <w:r w:rsidRPr="00D354B1">
        <w:rPr>
          <w:color w:val="000000"/>
        </w:rPr>
        <w:t>) a papi tisztség másik oldala. A hálaadó imádság egy panaszos, cinikus kultúrában nem naivitás, hanem missziói tett. Arról tanúság, hogy a világ – a jó és a rossz között – nem puszta véletlen, hanem Isten uralma alá tartozik. Amikor a gyülekezet hálaadó imát mond, arról tesz vallomást</w:t>
      </w:r>
      <w:r>
        <w:rPr>
          <w:color w:val="000000"/>
        </w:rPr>
        <w:t>, hogy</w:t>
      </w:r>
      <w:r w:rsidRPr="00D354B1">
        <w:rPr>
          <w:color w:val="000000"/>
        </w:rPr>
        <w:t xml:space="preserve"> Isten jósága az utolsó szó. A papi tisztségünkben juthat leginkább </w:t>
      </w:r>
      <w:r>
        <w:rPr>
          <w:color w:val="000000"/>
        </w:rPr>
        <w:t xml:space="preserve">kifejezésre </w:t>
      </w:r>
      <w:r w:rsidRPr="00D354B1">
        <w:rPr>
          <w:color w:val="000000"/>
        </w:rPr>
        <w:t xml:space="preserve">az egyház társadalmi-diakóniai jelenléte, amely nem a szekularizálódó világra adott morális reakció, hanem a Lélek világraszóló jelenlétének tanúsága. Ez különösen fontos a mai közéleti viták, identitásküzdelmek és társadalmi polarizáció összefüggésében. </w:t>
      </w:r>
    </w:p>
    <w:p w14:paraId="196978E3"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2. A prófétai egyház: imádság mint igazmondás, panasz és leleplezés</w:t>
      </w:r>
    </w:p>
    <w:p w14:paraId="7E4F576E" w14:textId="77777777" w:rsidR="00903203" w:rsidRPr="00D354B1" w:rsidRDefault="00903203" w:rsidP="00D354B1">
      <w:pPr>
        <w:spacing w:before="100" w:beforeAutospacing="1" w:after="100" w:afterAutospacing="1"/>
        <w:jc w:val="both"/>
        <w:rPr>
          <w:color w:val="000000"/>
        </w:rPr>
      </w:pPr>
      <w:r w:rsidRPr="00D354B1">
        <w:rPr>
          <w:color w:val="000000"/>
        </w:rPr>
        <w:t>Krisztus mint legfőbb próféta kijelenti az Atya akaratát, és leleplezi a bűnt, a képmutatást, az ideológiákat. Az egyház prófétai tisztsége (</w:t>
      </w:r>
      <w:proofErr w:type="spellStart"/>
      <w:r w:rsidRPr="00D354B1">
        <w:rPr>
          <w:i/>
          <w:iCs/>
          <w:color w:val="000000"/>
        </w:rPr>
        <w:t>munus</w:t>
      </w:r>
      <w:proofErr w:type="spellEnd"/>
      <w:r w:rsidRPr="00D354B1">
        <w:rPr>
          <w:i/>
          <w:iCs/>
          <w:color w:val="000000"/>
        </w:rPr>
        <w:t xml:space="preserve"> </w:t>
      </w:r>
      <w:proofErr w:type="spellStart"/>
      <w:r w:rsidRPr="00D354B1">
        <w:rPr>
          <w:i/>
          <w:iCs/>
          <w:color w:val="000000"/>
        </w:rPr>
        <w:t>propheticum</w:t>
      </w:r>
      <w:proofErr w:type="spellEnd"/>
      <w:r w:rsidRPr="00D354B1">
        <w:rPr>
          <w:color w:val="000000"/>
        </w:rPr>
        <w:t>) az imádságban az igazmondás – </w:t>
      </w:r>
      <w:proofErr w:type="spellStart"/>
      <w:r w:rsidRPr="00D354B1">
        <w:rPr>
          <w:i/>
          <w:iCs/>
          <w:color w:val="000000"/>
        </w:rPr>
        <w:t>parrhészia</w:t>
      </w:r>
      <w:proofErr w:type="spellEnd"/>
      <w:r w:rsidRPr="00D354B1">
        <w:rPr>
          <w:color w:val="000000"/>
        </w:rPr>
        <w:t> – bátorságaként jelenik meg. Az Apostolok cselekedeteiben a gyülekezet azért imádkozik, hogy „teljes bátorsággal szólják Isten igéjét” (ApCsel 4,29–31). Ez a Lélek által adott „nyílt szó”.</w:t>
      </w:r>
    </w:p>
    <w:p w14:paraId="44DA154A" w14:textId="087055F0" w:rsidR="00903203" w:rsidRPr="00D354B1" w:rsidRDefault="00903203" w:rsidP="00D354B1">
      <w:pPr>
        <w:spacing w:before="100" w:beforeAutospacing="1" w:after="100" w:afterAutospacing="1"/>
        <w:jc w:val="both"/>
        <w:rPr>
          <w:color w:val="000000"/>
        </w:rPr>
      </w:pPr>
      <w:r w:rsidRPr="00D354B1">
        <w:rPr>
          <w:color w:val="000000"/>
        </w:rPr>
        <w:t xml:space="preserve">Ez a prófétai dimenzió közvetlen válasz a diagnózisban jelzett </w:t>
      </w:r>
      <w:proofErr w:type="spellStart"/>
      <w:r w:rsidRPr="00D354B1">
        <w:rPr>
          <w:color w:val="000000"/>
        </w:rPr>
        <w:t>performansz</w:t>
      </w:r>
      <w:proofErr w:type="spellEnd"/>
      <w:r w:rsidRPr="00D354B1">
        <w:rPr>
          <w:color w:val="000000"/>
        </w:rPr>
        <w:t xml:space="preserve">-torzulására. A prófétai ima nem „szép” akar lenni, nem közönségre játszik, hanem igazat mond Isten előtt a világról. Nem általános nehézségekről beszél, hanem bűnről és igazságtalanságról, amelyek Isten ítéletét hívják ki. A II. Helvét Hitvallás ismeri ezt a hangot, amikor az egyház feladatát látja abban, hogy az igazságért kiáltson Istenhez. </w:t>
      </w:r>
    </w:p>
    <w:p w14:paraId="7D6F9B4F" w14:textId="4999BE01" w:rsidR="00903203" w:rsidRPr="00D354B1" w:rsidRDefault="00903203" w:rsidP="00D354B1">
      <w:pPr>
        <w:spacing w:before="100" w:beforeAutospacing="1" w:after="100" w:afterAutospacing="1"/>
        <w:jc w:val="both"/>
        <w:rPr>
          <w:color w:val="000000"/>
        </w:rPr>
      </w:pPr>
      <w:r w:rsidRPr="00D354B1">
        <w:rPr>
          <w:color w:val="000000"/>
        </w:rPr>
        <w:t xml:space="preserve">A prófétai tisztséghez szorosan tartozik a panasz-zsoltárok rehabilitálása. Walter </w:t>
      </w:r>
      <w:proofErr w:type="spellStart"/>
      <w:r w:rsidRPr="00D354B1">
        <w:rPr>
          <w:color w:val="000000"/>
        </w:rPr>
        <w:t>Brueggemann</w:t>
      </w:r>
      <w:proofErr w:type="spellEnd"/>
      <w:r w:rsidRPr="00D354B1">
        <w:rPr>
          <w:color w:val="000000"/>
        </w:rPr>
        <w:t xml:space="preserve"> </w:t>
      </w:r>
      <w:r>
        <w:rPr>
          <w:color w:val="000000"/>
        </w:rPr>
        <w:t>szerint</w:t>
      </w:r>
      <w:r w:rsidRPr="00D354B1">
        <w:rPr>
          <w:color w:val="000000"/>
        </w:rPr>
        <w:t xml:space="preserve"> a panasz eltűnése az istentiszteletekből „teológiai amnéziához” vezet.</w:t>
      </w:r>
      <w:r w:rsidRPr="00D354B1">
        <w:rPr>
          <w:rStyle w:val="Vgjegyzet-hivatkozs"/>
          <w:color w:val="000000"/>
        </w:rPr>
        <w:endnoteReference w:id="52"/>
      </w:r>
      <w:r w:rsidRPr="00D354B1">
        <w:rPr>
          <w:color w:val="000000"/>
        </w:rPr>
        <w:t xml:space="preserve"> Az imádság évében a gyülekezetnek újra meg kell tanulnia a Zsolt 13, a Zsolt 22 vagy a Zsolt 88 </w:t>
      </w:r>
      <w:r>
        <w:rPr>
          <w:color w:val="000000"/>
        </w:rPr>
        <w:t xml:space="preserve">’befejezetlen’ imák </w:t>
      </w:r>
      <w:r w:rsidRPr="00D354B1">
        <w:rPr>
          <w:color w:val="000000"/>
        </w:rPr>
        <w:t>nyelvét</w:t>
      </w:r>
      <w:r>
        <w:rPr>
          <w:color w:val="000000"/>
        </w:rPr>
        <w:t xml:space="preserve">. </w:t>
      </w:r>
      <w:r w:rsidRPr="00D354B1">
        <w:rPr>
          <w:color w:val="000000"/>
        </w:rPr>
        <w:t>A prófétai egyház mer panaszkodni Istennek a világ igazságtalansága miatt, anélkül hogy hurráoptimizmussal takarná el a fájdalmat. Csak így lehet valódi közösség a szenvedők számára ott, ahol az imádság nem hazudik.</w:t>
      </w:r>
    </w:p>
    <w:p w14:paraId="3DA62753" w14:textId="05275F61" w:rsidR="00903203" w:rsidRPr="00D354B1" w:rsidRDefault="00903203" w:rsidP="00D354B1">
      <w:pPr>
        <w:spacing w:before="100" w:beforeAutospacing="1" w:after="100" w:afterAutospacing="1"/>
        <w:jc w:val="both"/>
        <w:rPr>
          <w:color w:val="000000"/>
        </w:rPr>
      </w:pPr>
      <w:r w:rsidRPr="00D354B1">
        <w:rPr>
          <w:color w:val="000000"/>
        </w:rPr>
        <w:t xml:space="preserve">A prófétai imádság végül leleplező </w:t>
      </w:r>
      <w:proofErr w:type="spellStart"/>
      <w:r w:rsidRPr="00D354B1">
        <w:rPr>
          <w:color w:val="000000"/>
        </w:rPr>
        <w:t>erejű</w:t>
      </w:r>
      <w:proofErr w:type="spellEnd"/>
      <w:r w:rsidRPr="00D354B1">
        <w:rPr>
          <w:color w:val="000000"/>
        </w:rPr>
        <w:t xml:space="preserve">. Amikor az egyház a Miatyánk </w:t>
      </w:r>
      <w:proofErr w:type="spellStart"/>
      <w:r w:rsidRPr="00D354B1">
        <w:rPr>
          <w:color w:val="000000"/>
        </w:rPr>
        <w:t>szavaival</w:t>
      </w:r>
      <w:proofErr w:type="spellEnd"/>
      <w:r w:rsidRPr="00D354B1">
        <w:rPr>
          <w:color w:val="000000"/>
        </w:rPr>
        <w:t xml:space="preserve"> kéri: „jöjjön el a te országod”, ezzel kimondja, hogy az aktuális hatalmi rendek nem véglegesek, nem isteniek. </w:t>
      </w:r>
      <w:proofErr w:type="spellStart"/>
      <w:r w:rsidRPr="00D354B1">
        <w:rPr>
          <w:color w:val="000000"/>
        </w:rPr>
        <w:t>Brueggemann</w:t>
      </w:r>
      <w:proofErr w:type="spellEnd"/>
      <w:r w:rsidRPr="00D354B1">
        <w:rPr>
          <w:color w:val="000000"/>
        </w:rPr>
        <w:t xml:space="preserve"> mutat rá arra, hogy ez olyan lelki-szellemi ereje lehet az egyház </w:t>
      </w:r>
      <w:r w:rsidRPr="00D354B1">
        <w:rPr>
          <w:color w:val="000000"/>
        </w:rPr>
        <w:lastRenderedPageBreak/>
        <w:t>imádkozó közösségének, amelyben nem kell félnie a mindenkori hatalomtól, mert tudja, hogy Isten már cselekedett Krisztusban, és így egyedül tőle várja a végső igazságot</w:t>
      </w:r>
      <w:r w:rsidRPr="00D354B1">
        <w:rPr>
          <w:rStyle w:val="Vgjegyzet-hivatkozs"/>
          <w:color w:val="000000"/>
        </w:rPr>
        <w:endnoteReference w:id="53"/>
      </w:r>
      <w:r w:rsidRPr="00D354B1">
        <w:rPr>
          <w:color w:val="000000"/>
        </w:rPr>
        <w:t>.</w:t>
      </w:r>
    </w:p>
    <w:p w14:paraId="2A3F7E49" w14:textId="77777777" w:rsidR="00903203" w:rsidRPr="00D354B1" w:rsidRDefault="00903203" w:rsidP="00D354B1">
      <w:pPr>
        <w:spacing w:before="100" w:beforeAutospacing="1" w:after="100" w:afterAutospacing="1"/>
        <w:jc w:val="both"/>
        <w:outlineLvl w:val="2"/>
        <w:rPr>
          <w:b/>
          <w:bCs/>
          <w:color w:val="000000"/>
        </w:rPr>
      </w:pPr>
      <w:r w:rsidRPr="00D354B1">
        <w:rPr>
          <w:b/>
          <w:bCs/>
          <w:color w:val="000000"/>
        </w:rPr>
        <w:t xml:space="preserve">3. A királyi egyház: imádság mint szellemi harc, remény és </w:t>
      </w:r>
      <w:proofErr w:type="spellStart"/>
      <w:r w:rsidRPr="00D354B1">
        <w:rPr>
          <w:b/>
          <w:bCs/>
          <w:color w:val="000000"/>
        </w:rPr>
        <w:t>eszkatologikus</w:t>
      </w:r>
      <w:proofErr w:type="spellEnd"/>
      <w:r w:rsidRPr="00D354B1">
        <w:rPr>
          <w:b/>
          <w:bCs/>
          <w:color w:val="000000"/>
        </w:rPr>
        <w:t xml:space="preserve"> távlat</w:t>
      </w:r>
    </w:p>
    <w:p w14:paraId="60DC75E8" w14:textId="7058B209" w:rsidR="00903203" w:rsidRPr="00D354B1" w:rsidRDefault="00903203" w:rsidP="00D354B1">
      <w:pPr>
        <w:spacing w:before="100" w:beforeAutospacing="1" w:after="100" w:afterAutospacing="1"/>
        <w:jc w:val="both"/>
        <w:rPr>
          <w:color w:val="000000"/>
        </w:rPr>
      </w:pPr>
      <w:r w:rsidRPr="00D354B1">
        <w:rPr>
          <w:color w:val="000000"/>
        </w:rPr>
        <w:t>Krisztus mint örökkévaló királyunk már legyőzte a halált, az ördögöt és a bűnt; feltámadása után így szól: „Nekem adatott minden hatalom mennyen és földön” (</w:t>
      </w:r>
      <w:proofErr w:type="spellStart"/>
      <w:r w:rsidRPr="00D354B1">
        <w:rPr>
          <w:color w:val="000000"/>
        </w:rPr>
        <w:t>Mt</w:t>
      </w:r>
      <w:proofErr w:type="spellEnd"/>
      <w:r w:rsidRPr="00D354B1">
        <w:rPr>
          <w:color w:val="000000"/>
        </w:rPr>
        <w:t xml:space="preserve"> 28,18). Az egyház királyi tisztsége (</w:t>
      </w:r>
      <w:proofErr w:type="spellStart"/>
      <w:r w:rsidRPr="00D354B1">
        <w:rPr>
          <w:i/>
          <w:iCs/>
          <w:color w:val="000000"/>
        </w:rPr>
        <w:t>munus</w:t>
      </w:r>
      <w:proofErr w:type="spellEnd"/>
      <w:r w:rsidRPr="00D354B1">
        <w:rPr>
          <w:i/>
          <w:iCs/>
          <w:color w:val="000000"/>
        </w:rPr>
        <w:t xml:space="preserve"> </w:t>
      </w:r>
      <w:proofErr w:type="spellStart"/>
      <w:r w:rsidRPr="00D354B1">
        <w:rPr>
          <w:i/>
          <w:iCs/>
          <w:color w:val="000000"/>
        </w:rPr>
        <w:t>regium</w:t>
      </w:r>
      <w:proofErr w:type="spellEnd"/>
      <w:r w:rsidRPr="00D354B1">
        <w:rPr>
          <w:color w:val="000000"/>
        </w:rPr>
        <w:t xml:space="preserve">) nem politikai uralom, hanem lelki harc és </w:t>
      </w:r>
      <w:proofErr w:type="spellStart"/>
      <w:r w:rsidRPr="00D354B1">
        <w:rPr>
          <w:color w:val="000000"/>
        </w:rPr>
        <w:t>eszkatologikus</w:t>
      </w:r>
      <w:proofErr w:type="spellEnd"/>
      <w:r w:rsidRPr="00D354B1">
        <w:rPr>
          <w:color w:val="000000"/>
        </w:rPr>
        <w:t xml:space="preserve"> remény, amely részesedés a már megtörtént győzelemben. Az egyház nem földi pártok szekértolója, nem </w:t>
      </w:r>
      <w:r>
        <w:rPr>
          <w:color w:val="000000"/>
        </w:rPr>
        <w:t xml:space="preserve">a </w:t>
      </w:r>
      <w:r w:rsidRPr="00D354B1">
        <w:rPr>
          <w:color w:val="000000"/>
        </w:rPr>
        <w:t xml:space="preserve">politikai </w:t>
      </w:r>
      <w:r>
        <w:rPr>
          <w:color w:val="000000"/>
        </w:rPr>
        <w:t>hatalmi struktúrák</w:t>
      </w:r>
      <w:r w:rsidRPr="00D354B1">
        <w:rPr>
          <w:color w:val="000000"/>
        </w:rPr>
        <w:t xml:space="preserve"> része, hanem egy másik Királyság követe, amely </w:t>
      </w:r>
      <w:proofErr w:type="spellStart"/>
      <w:r w:rsidRPr="00D354B1">
        <w:rPr>
          <w:color w:val="000000"/>
        </w:rPr>
        <w:t>relativizál</w:t>
      </w:r>
      <w:proofErr w:type="spellEnd"/>
      <w:r w:rsidRPr="00D354B1">
        <w:rPr>
          <w:color w:val="000000"/>
        </w:rPr>
        <w:t xml:space="preserve"> minden emberi politikát.</w:t>
      </w:r>
    </w:p>
    <w:p w14:paraId="04A438C0" w14:textId="77777777" w:rsidR="00903203" w:rsidRPr="00D354B1" w:rsidRDefault="00903203" w:rsidP="00D354B1">
      <w:pPr>
        <w:spacing w:before="100" w:beforeAutospacing="1" w:after="100" w:afterAutospacing="1"/>
        <w:jc w:val="both"/>
        <w:rPr>
          <w:color w:val="000000"/>
        </w:rPr>
      </w:pPr>
      <w:r w:rsidRPr="00D354B1">
        <w:rPr>
          <w:color w:val="000000"/>
        </w:rPr>
        <w:t xml:space="preserve">A Miatyánkban a királyi tisztség lényege a három </w:t>
      </w:r>
      <w:proofErr w:type="spellStart"/>
      <w:r w:rsidRPr="00D354B1">
        <w:rPr>
          <w:color w:val="000000"/>
        </w:rPr>
        <w:t>eszkatologikus</w:t>
      </w:r>
      <w:proofErr w:type="spellEnd"/>
      <w:r w:rsidRPr="00D354B1">
        <w:rPr>
          <w:color w:val="000000"/>
        </w:rPr>
        <w:t xml:space="preserve"> kérés: „jöjjön el a te országod, legyen meg a te akaratod, mint a mennyben, úgy a földön is”. Ez nem az </w:t>
      </w:r>
      <w:proofErr w:type="spellStart"/>
      <w:r w:rsidRPr="00D354B1">
        <w:rPr>
          <w:color w:val="000000"/>
        </w:rPr>
        <w:t>eszkaton</w:t>
      </w:r>
      <w:proofErr w:type="spellEnd"/>
      <w:r w:rsidRPr="00D354B1">
        <w:rPr>
          <w:color w:val="000000"/>
        </w:rPr>
        <w:t xml:space="preserve"> „idő előtti kikényszerítése”, hanem az eljövendő uralom jelenben való megidézése. A korai egyház </w:t>
      </w:r>
      <w:proofErr w:type="spellStart"/>
      <w:r w:rsidRPr="00D354B1">
        <w:rPr>
          <w:i/>
          <w:iCs/>
          <w:color w:val="000000"/>
        </w:rPr>
        <w:t>Maranatha</w:t>
      </w:r>
      <w:proofErr w:type="spellEnd"/>
      <w:r w:rsidRPr="00D354B1">
        <w:rPr>
          <w:color w:val="000000"/>
        </w:rPr>
        <w:t>-kiáltása („</w:t>
      </w:r>
      <w:proofErr w:type="spellStart"/>
      <w:r w:rsidRPr="00D354B1">
        <w:rPr>
          <w:color w:val="000000"/>
        </w:rPr>
        <w:t>Jöjj</w:t>
      </w:r>
      <w:proofErr w:type="spellEnd"/>
      <w:r w:rsidRPr="00D354B1">
        <w:rPr>
          <w:color w:val="000000"/>
        </w:rPr>
        <w:t>, Uram!”; 1Kor 16,22) ugyanezt fejezi ki: amíg az Úr nem jön el, addig az egyház az eljövendő világrend szerint gyakorolja az imádságot.</w:t>
      </w:r>
    </w:p>
    <w:p w14:paraId="2B21CDB5" w14:textId="7C2A7D9F" w:rsidR="00903203" w:rsidRPr="00D354B1" w:rsidRDefault="00903203" w:rsidP="00D354B1">
      <w:pPr>
        <w:spacing w:before="100" w:beforeAutospacing="1" w:after="100" w:afterAutospacing="1"/>
        <w:jc w:val="both"/>
        <w:rPr>
          <w:color w:val="000000"/>
        </w:rPr>
      </w:pPr>
      <w:r w:rsidRPr="00D354B1">
        <w:rPr>
          <w:color w:val="000000"/>
        </w:rPr>
        <w:t>A reformátorok az imádságot kifejezetten a Sátán elleni küzdelem egyik fegyvereként is értik. A Miatyánk „szabadíts meg a gonosztól” kérése új irányt nyit. Az imádság nemcsak az Atya ügyeit és az ember szükségeit sorolja, hanem néven nevezi a gonosz erőt, és Isten uralma alá rendeli. Ez nem mágia – mintha az imádság automatikus energetikai mechanizmus lenne –, hanem a feltámadott Krisztus győzelmébe vetett bizalom gyakorlása. Ahol az egyház így imádkozik, ott az imában a gonosz veszíti el uralmi igényét, mert az egyház újra és újra kimondja: Krisztus győzött.</w:t>
      </w:r>
      <w:r>
        <w:rPr>
          <w:rStyle w:val="Vgjegyzet-hivatkozs"/>
          <w:color w:val="000000"/>
        </w:rPr>
        <w:endnoteReference w:id="54"/>
      </w:r>
    </w:p>
    <w:p w14:paraId="4ADD55D2" w14:textId="43D57707" w:rsidR="00EC50D4" w:rsidRPr="00D354B1" w:rsidRDefault="00903203" w:rsidP="00D354B1">
      <w:pPr>
        <w:spacing w:before="100" w:beforeAutospacing="1" w:after="100" w:afterAutospacing="1"/>
        <w:jc w:val="both"/>
        <w:rPr>
          <w:color w:val="000000"/>
        </w:rPr>
      </w:pPr>
      <w:r w:rsidRPr="00D354B1">
        <w:rPr>
          <w:color w:val="000000"/>
        </w:rPr>
        <w:t xml:space="preserve">A királyi egyház imádságának legmélyebb tartalma az </w:t>
      </w:r>
      <w:proofErr w:type="spellStart"/>
      <w:r w:rsidRPr="00D354B1">
        <w:rPr>
          <w:color w:val="000000"/>
        </w:rPr>
        <w:t>eszkatologikus</w:t>
      </w:r>
      <w:proofErr w:type="spellEnd"/>
      <w:r w:rsidRPr="00D354B1">
        <w:rPr>
          <w:color w:val="000000"/>
        </w:rPr>
        <w:t xml:space="preserve"> remény. </w:t>
      </w:r>
      <w:proofErr w:type="spellStart"/>
      <w:r w:rsidRPr="00D354B1">
        <w:rPr>
          <w:color w:val="000000"/>
        </w:rPr>
        <w:t>Lesslie</w:t>
      </w:r>
      <w:proofErr w:type="spellEnd"/>
      <w:r w:rsidRPr="00D354B1">
        <w:rPr>
          <w:color w:val="000000"/>
        </w:rPr>
        <w:t xml:space="preserve"> </w:t>
      </w:r>
      <w:proofErr w:type="spellStart"/>
      <w:r w:rsidRPr="00D354B1">
        <w:rPr>
          <w:color w:val="000000"/>
        </w:rPr>
        <w:t>Newbigin</w:t>
      </w:r>
      <w:proofErr w:type="spellEnd"/>
      <w:r w:rsidRPr="00D354B1">
        <w:rPr>
          <w:color w:val="000000"/>
        </w:rPr>
        <w:t xml:space="preserve"> szerint az egyház akkor </w:t>
      </w:r>
      <w:proofErr w:type="spellStart"/>
      <w:r w:rsidRPr="00D354B1">
        <w:rPr>
          <w:color w:val="000000"/>
        </w:rPr>
        <w:t>politizálódik</w:t>
      </w:r>
      <w:proofErr w:type="spellEnd"/>
      <w:r w:rsidRPr="00D354B1">
        <w:rPr>
          <w:color w:val="000000"/>
        </w:rPr>
        <w:t xml:space="preserve"> el, amikor elveszíti a </w:t>
      </w:r>
      <w:r>
        <w:rPr>
          <w:color w:val="000000"/>
        </w:rPr>
        <w:t>Krisztus második visszajövetelére (</w:t>
      </w:r>
      <w:proofErr w:type="spellStart"/>
      <w:r w:rsidRPr="00D354B1">
        <w:rPr>
          <w:color w:val="000000"/>
        </w:rPr>
        <w:t>parúziára</w:t>
      </w:r>
      <w:proofErr w:type="spellEnd"/>
      <w:r>
        <w:rPr>
          <w:color w:val="000000"/>
        </w:rPr>
        <w:t>)</w:t>
      </w:r>
      <w:r w:rsidRPr="00D354B1">
        <w:rPr>
          <w:color w:val="000000"/>
        </w:rPr>
        <w:t xml:space="preserve"> irányuló reményt. Ilyenkor valamely ideológia hordozójává szűkül.</w:t>
      </w:r>
      <w:r w:rsidRPr="00D354B1">
        <w:rPr>
          <w:rStyle w:val="Vgjegyzet-hivatkozs"/>
          <w:color w:val="000000"/>
        </w:rPr>
        <w:endnoteReference w:id="55"/>
      </w:r>
      <w:r w:rsidRPr="00D354B1">
        <w:rPr>
          <w:color w:val="000000"/>
        </w:rPr>
        <w:t xml:space="preserve"> </w:t>
      </w:r>
      <w:r w:rsidR="00EC50D4" w:rsidRPr="00D354B1">
        <w:rPr>
          <w:color w:val="000000"/>
        </w:rPr>
        <w:t>Az imádkozó egyház, amely állhatatosan mondja: „</w:t>
      </w:r>
      <w:proofErr w:type="spellStart"/>
      <w:r w:rsidR="00EC50D4" w:rsidRPr="00D354B1">
        <w:rPr>
          <w:color w:val="000000"/>
        </w:rPr>
        <w:t>jöjj</w:t>
      </w:r>
      <w:proofErr w:type="spellEnd"/>
      <w:r w:rsidR="00EC50D4" w:rsidRPr="00D354B1">
        <w:rPr>
          <w:color w:val="000000"/>
        </w:rPr>
        <w:t xml:space="preserve"> el”, nem engedi, hogy a jelenlegi világrend legyen a végső horizontja. Imádságban „földre hozza” az eljövendő világ rendjét: „legyen meg a te akaratod, mint a mennyben, úgy a földön is”.</w:t>
      </w:r>
    </w:p>
    <w:p w14:paraId="2832348E" w14:textId="2A62D0DA" w:rsidR="00EC50D4" w:rsidRPr="00D354B1" w:rsidRDefault="00EC50D4" w:rsidP="00D354B1">
      <w:pPr>
        <w:spacing w:before="100" w:beforeAutospacing="1" w:after="100" w:afterAutospacing="1"/>
        <w:jc w:val="both"/>
        <w:rPr>
          <w:color w:val="000000"/>
        </w:rPr>
      </w:pPr>
      <w:r w:rsidRPr="00D354B1">
        <w:rPr>
          <w:color w:val="000000"/>
        </w:rPr>
        <w:t>Ez nem azonos sem a „teológiai realizmus” politikai programjaival, sem bármely felszabadítás-</w:t>
      </w:r>
      <w:proofErr w:type="spellStart"/>
      <w:r w:rsidRPr="00D354B1">
        <w:rPr>
          <w:color w:val="000000"/>
        </w:rPr>
        <w:t>teol</w:t>
      </w:r>
      <w:r w:rsidR="00A36619">
        <w:rPr>
          <w:color w:val="000000"/>
        </w:rPr>
        <w:t>o</w:t>
      </w:r>
      <w:r w:rsidRPr="00D354B1">
        <w:rPr>
          <w:color w:val="000000"/>
        </w:rPr>
        <w:t>giai</w:t>
      </w:r>
      <w:proofErr w:type="spellEnd"/>
      <w:r w:rsidRPr="00D354B1">
        <w:rPr>
          <w:color w:val="000000"/>
        </w:rPr>
        <w:t xml:space="preserve"> utópiateljes azonosításával. Az egyház nem a valamely „-izmus” győzelmét imádkozza, hanem Isten uralmát. Ez egyszerre radikálisabb és józanabb, hiszen minden emberi politikát korlátozottnak lát, és tudja, hogy az igazi szabadulás Krisztustól érkezik; addig pedig az irgalom szolgálatára kötelezett, nem ideológiák győzelmére.</w:t>
      </w:r>
    </w:p>
    <w:p w14:paraId="2916E834" w14:textId="77777777" w:rsidR="00EC50D4" w:rsidRPr="00D354B1" w:rsidRDefault="00EC50D4" w:rsidP="00D354B1">
      <w:pPr>
        <w:spacing w:before="100" w:beforeAutospacing="1" w:after="100" w:afterAutospacing="1"/>
        <w:jc w:val="both"/>
        <w:outlineLvl w:val="2"/>
        <w:rPr>
          <w:b/>
          <w:bCs/>
          <w:color w:val="000000"/>
        </w:rPr>
      </w:pPr>
      <w:r w:rsidRPr="00D354B1">
        <w:rPr>
          <w:b/>
          <w:bCs/>
          <w:color w:val="000000"/>
        </w:rPr>
        <w:t>5. Az imádság éve mint missziói fordulat: konklúzió és imperatívusz</w:t>
      </w:r>
    </w:p>
    <w:p w14:paraId="04C3B9F3" w14:textId="64407516" w:rsidR="00DE1D50" w:rsidRPr="00DE1D50" w:rsidRDefault="00DE1D50" w:rsidP="00DE1D50">
      <w:pPr>
        <w:jc w:val="both"/>
      </w:pPr>
      <w:r w:rsidRPr="00DE1D50">
        <w:t>A tanulmány végére kirajzolódhatott, hogy a Magyarországi Református Egyház 2026-os Imádság Éve nem lehet pusztán programsorozat, hanem teológiai–missziói fordulat lehetőségét hordozza. Az imádság – amely a sérült, technikára redukált, énközpontú, performatív mintákból indul – visszatérhet a Szentírás alapján hitvallásaink teológiai lényegéhez: az egyház Krisztussal való egységéhez, amely a világért vállalt papi, prófétai és királyi szolgálatban válik láthatóvá.</w:t>
      </w:r>
    </w:p>
    <w:p w14:paraId="45F6F719" w14:textId="169BA2A5" w:rsidR="00EC50D4" w:rsidRPr="00D354B1" w:rsidRDefault="00EC50D4" w:rsidP="00D354B1">
      <w:pPr>
        <w:spacing w:before="100" w:beforeAutospacing="1" w:after="100" w:afterAutospacing="1"/>
        <w:jc w:val="both"/>
        <w:rPr>
          <w:color w:val="000000"/>
        </w:rPr>
      </w:pPr>
      <w:r w:rsidRPr="00D354B1">
        <w:rPr>
          <w:color w:val="000000"/>
        </w:rPr>
        <w:t xml:space="preserve">Teológiai </w:t>
      </w:r>
      <w:r w:rsidR="002A42C1">
        <w:rPr>
          <w:color w:val="000000"/>
        </w:rPr>
        <w:t xml:space="preserve">alapvetésünk </w:t>
      </w:r>
      <w:r w:rsidRPr="00D354B1">
        <w:rPr>
          <w:color w:val="000000"/>
        </w:rPr>
        <w:t>szintézis</w:t>
      </w:r>
      <w:r w:rsidR="002A42C1">
        <w:rPr>
          <w:color w:val="000000"/>
        </w:rPr>
        <w:t>e</w:t>
      </w:r>
      <w:r w:rsidRPr="00D354B1">
        <w:rPr>
          <w:color w:val="000000"/>
        </w:rPr>
        <w:t xml:space="preserve"> az, hogy az imádság a Szentháromság műve (az Atyához, a Fiú által, a Lélekben), amely az egyház testében (</w:t>
      </w:r>
      <w:proofErr w:type="spellStart"/>
      <w:r w:rsidRPr="00D354B1">
        <w:rPr>
          <w:i/>
          <w:iCs/>
          <w:color w:val="000000"/>
        </w:rPr>
        <w:t>totus</w:t>
      </w:r>
      <w:proofErr w:type="spellEnd"/>
      <w:r w:rsidRPr="00D354B1">
        <w:rPr>
          <w:i/>
          <w:iCs/>
          <w:color w:val="000000"/>
        </w:rPr>
        <w:t xml:space="preserve"> Christus</w:t>
      </w:r>
      <w:r w:rsidRPr="00D354B1">
        <w:rPr>
          <w:color w:val="000000"/>
        </w:rPr>
        <w:t xml:space="preserve">) valósul meg, és a hármas </w:t>
      </w:r>
      <w:r w:rsidRPr="00D354B1">
        <w:rPr>
          <w:color w:val="000000"/>
        </w:rPr>
        <w:lastRenderedPageBreak/>
        <w:t>tisztség (</w:t>
      </w:r>
      <w:proofErr w:type="spellStart"/>
      <w:r w:rsidRPr="00D354B1">
        <w:rPr>
          <w:i/>
          <w:iCs/>
          <w:color w:val="000000"/>
        </w:rPr>
        <w:t>munus</w:t>
      </w:r>
      <w:proofErr w:type="spellEnd"/>
      <w:r w:rsidRPr="00D354B1">
        <w:rPr>
          <w:i/>
          <w:iCs/>
          <w:color w:val="000000"/>
        </w:rPr>
        <w:t xml:space="preserve"> </w:t>
      </w:r>
      <w:proofErr w:type="spellStart"/>
      <w:r w:rsidRPr="00D354B1">
        <w:rPr>
          <w:i/>
          <w:iCs/>
          <w:color w:val="000000"/>
        </w:rPr>
        <w:t>triplex</w:t>
      </w:r>
      <w:proofErr w:type="spellEnd"/>
      <w:r w:rsidRPr="00D354B1">
        <w:rPr>
          <w:color w:val="000000"/>
        </w:rPr>
        <w:t xml:space="preserve">) gyakorlásán keresztül fordul a világ felé. Nem </w:t>
      </w:r>
      <w:r w:rsidR="00060AE0">
        <w:rPr>
          <w:color w:val="000000"/>
        </w:rPr>
        <w:t>három</w:t>
      </w:r>
      <w:r w:rsidRPr="00D354B1">
        <w:rPr>
          <w:color w:val="000000"/>
        </w:rPr>
        <w:t xml:space="preserve"> különálló tételről van szó, hanem egyetlen, egymásba szövődő valóságról:</w:t>
      </w:r>
    </w:p>
    <w:p w14:paraId="2E724FBA" w14:textId="77777777" w:rsidR="00EC50D4" w:rsidRPr="00D354B1" w:rsidRDefault="00EC50D4" w:rsidP="00D354B1">
      <w:pPr>
        <w:numPr>
          <w:ilvl w:val="0"/>
          <w:numId w:val="6"/>
        </w:numPr>
        <w:spacing w:before="100" w:beforeAutospacing="1" w:after="100" w:afterAutospacing="1"/>
        <w:jc w:val="both"/>
        <w:rPr>
          <w:color w:val="000000"/>
        </w:rPr>
      </w:pPr>
      <w:r w:rsidRPr="00D354B1">
        <w:rPr>
          <w:color w:val="000000"/>
        </w:rPr>
        <w:t xml:space="preserve">a </w:t>
      </w:r>
      <w:proofErr w:type="spellStart"/>
      <w:r w:rsidRPr="00D354B1">
        <w:rPr>
          <w:color w:val="000000"/>
        </w:rPr>
        <w:t>trinitárius</w:t>
      </w:r>
      <w:proofErr w:type="spellEnd"/>
      <w:r w:rsidRPr="00D354B1">
        <w:rPr>
          <w:color w:val="000000"/>
        </w:rPr>
        <w:t xml:space="preserve"> szerkezet biztosítja az imádság objektív, Isten által adott rendjét;</w:t>
      </w:r>
    </w:p>
    <w:p w14:paraId="72695DA5" w14:textId="77777777" w:rsidR="00EC50D4" w:rsidRPr="00D354B1" w:rsidRDefault="00EC50D4" w:rsidP="00D354B1">
      <w:pPr>
        <w:numPr>
          <w:ilvl w:val="0"/>
          <w:numId w:val="6"/>
        </w:numPr>
        <w:spacing w:before="100" w:beforeAutospacing="1" w:after="100" w:afterAutospacing="1"/>
        <w:jc w:val="both"/>
        <w:rPr>
          <w:color w:val="000000"/>
        </w:rPr>
      </w:pPr>
      <w:r w:rsidRPr="00D354B1">
        <w:rPr>
          <w:color w:val="000000"/>
        </w:rPr>
        <w:t>a </w:t>
      </w:r>
      <w:proofErr w:type="spellStart"/>
      <w:r w:rsidRPr="00D354B1">
        <w:rPr>
          <w:i/>
          <w:iCs/>
          <w:color w:val="000000"/>
        </w:rPr>
        <w:t>totus</w:t>
      </w:r>
      <w:proofErr w:type="spellEnd"/>
      <w:r w:rsidRPr="00D354B1">
        <w:rPr>
          <w:i/>
          <w:iCs/>
          <w:color w:val="000000"/>
        </w:rPr>
        <w:t xml:space="preserve"> Christus</w:t>
      </w:r>
      <w:r w:rsidRPr="00D354B1">
        <w:rPr>
          <w:color w:val="000000"/>
        </w:rPr>
        <w:t> biztosítja az imádság közösségi, testi valóságát;</w:t>
      </w:r>
    </w:p>
    <w:p w14:paraId="12CBB3EF" w14:textId="16C6B853" w:rsidR="00EC50D4" w:rsidRPr="00D354B1" w:rsidRDefault="00EC50D4" w:rsidP="00D354B1">
      <w:pPr>
        <w:numPr>
          <w:ilvl w:val="0"/>
          <w:numId w:val="6"/>
        </w:numPr>
        <w:spacing w:before="100" w:beforeAutospacing="1" w:after="100" w:afterAutospacing="1"/>
        <w:jc w:val="both"/>
        <w:rPr>
          <w:color w:val="000000"/>
        </w:rPr>
      </w:pPr>
      <w:r w:rsidRPr="00D354B1">
        <w:rPr>
          <w:color w:val="000000"/>
        </w:rPr>
        <w:t>a hármas tisztség biztosítja az imádság missziói, a világra nyitott irányát.</w:t>
      </w:r>
    </w:p>
    <w:p w14:paraId="2BC28994" w14:textId="77777777" w:rsidR="00434447" w:rsidRPr="00D354B1" w:rsidRDefault="00EC50D4" w:rsidP="00D354B1">
      <w:pPr>
        <w:spacing w:before="100" w:beforeAutospacing="1" w:after="100" w:afterAutospacing="1"/>
        <w:jc w:val="both"/>
        <w:rPr>
          <w:color w:val="000000"/>
        </w:rPr>
      </w:pPr>
      <w:r w:rsidRPr="00D354B1">
        <w:rPr>
          <w:color w:val="000000"/>
        </w:rPr>
        <w:t>Gyakorlati imperatívuszok az imádság évéhez:</w:t>
      </w:r>
    </w:p>
    <w:p w14:paraId="6124BD9E" w14:textId="6DD133E6" w:rsidR="00EC50D4" w:rsidRPr="00D354B1" w:rsidRDefault="00434447" w:rsidP="00D354B1">
      <w:pPr>
        <w:numPr>
          <w:ilvl w:val="0"/>
          <w:numId w:val="7"/>
        </w:numPr>
        <w:spacing w:before="100" w:beforeAutospacing="1" w:after="100" w:afterAutospacing="1"/>
        <w:jc w:val="both"/>
        <w:rPr>
          <w:color w:val="000000"/>
        </w:rPr>
      </w:pPr>
      <w:r w:rsidRPr="00DE1D50">
        <w:rPr>
          <w:i/>
          <w:iCs/>
          <w:color w:val="000000"/>
        </w:rPr>
        <w:t>A</w:t>
      </w:r>
      <w:r w:rsidR="00EC50D4" w:rsidRPr="00D354B1">
        <w:rPr>
          <w:color w:val="000000"/>
        </w:rPr>
        <w:t xml:space="preserve"> </w:t>
      </w:r>
      <w:r w:rsidR="00EC50D4" w:rsidRPr="00DE1D50">
        <w:rPr>
          <w:i/>
          <w:iCs/>
          <w:color w:val="000000"/>
        </w:rPr>
        <w:t>rend</w:t>
      </w:r>
      <w:r w:rsidR="00EC50D4" w:rsidRPr="00D354B1">
        <w:rPr>
          <w:color w:val="000000"/>
        </w:rPr>
        <w:t>: a Miatyánk és a Zsoltárok objektív rendje (először Isten ügyei, majd az ember szükségletei, végül a dicséret) gyógyítja a szubjektív, énközpontú imádságot. Az istentisztelet és az egyéni ima gyakorlata akkor egészséges, ha nem az „én</w:t>
      </w:r>
      <w:r w:rsidR="002A42C1">
        <w:rPr>
          <w:color w:val="000000"/>
        </w:rPr>
        <w:t>”</w:t>
      </w:r>
      <w:r w:rsidR="00EC50D4" w:rsidRPr="00D354B1">
        <w:rPr>
          <w:color w:val="000000"/>
        </w:rPr>
        <w:t xml:space="preserve"> érzései állnak a középpontban, hanem Isten dicsősége.</w:t>
      </w:r>
    </w:p>
    <w:p w14:paraId="598B41D8" w14:textId="77777777" w:rsidR="00EC50D4" w:rsidRPr="00D354B1" w:rsidRDefault="00434447" w:rsidP="00D354B1">
      <w:pPr>
        <w:numPr>
          <w:ilvl w:val="0"/>
          <w:numId w:val="7"/>
        </w:numPr>
        <w:spacing w:before="100" w:beforeAutospacing="1" w:after="100" w:afterAutospacing="1"/>
        <w:jc w:val="both"/>
        <w:rPr>
          <w:color w:val="000000"/>
        </w:rPr>
      </w:pPr>
      <w:r w:rsidRPr="00DE1D50">
        <w:rPr>
          <w:i/>
          <w:iCs/>
          <w:color w:val="000000"/>
        </w:rPr>
        <w:t>A test</w:t>
      </w:r>
      <w:r w:rsidR="00EC50D4" w:rsidRPr="00D354B1">
        <w:rPr>
          <w:color w:val="000000"/>
        </w:rPr>
        <w:t>: az imádság újrafelfedezése feltételezi a valóságos közösségi jelenlétet, a közös liturgiát és az úrvacsorai közösséget a digitális elidegenedés ellenében. Az imádság nem redukálható magányos képernyős gyakorlatra.</w:t>
      </w:r>
    </w:p>
    <w:p w14:paraId="4E69E771" w14:textId="77777777" w:rsidR="00EC50D4" w:rsidRPr="00D354B1" w:rsidRDefault="00434447" w:rsidP="00D354B1">
      <w:pPr>
        <w:numPr>
          <w:ilvl w:val="0"/>
          <w:numId w:val="7"/>
        </w:numPr>
        <w:spacing w:before="100" w:beforeAutospacing="1" w:after="100" w:afterAutospacing="1"/>
        <w:jc w:val="both"/>
        <w:rPr>
          <w:color w:val="000000"/>
        </w:rPr>
      </w:pPr>
      <w:r w:rsidRPr="00DE1D50">
        <w:rPr>
          <w:i/>
          <w:iCs/>
          <w:color w:val="000000"/>
        </w:rPr>
        <w:t>A világ</w:t>
      </w:r>
      <w:r w:rsidR="00EC50D4" w:rsidRPr="00D354B1">
        <w:rPr>
          <w:color w:val="000000"/>
        </w:rPr>
        <w:t>: a közbenjáró imádság a misszió első lépése. Az egyház nem beszélhet Istenről a világnak, amíg nem beszélt a világról Istennek. Az imádság nem menekülés, hanem felelős helytállás Isten és a világ között.</w:t>
      </w:r>
    </w:p>
    <w:p w14:paraId="4FE0AA13" w14:textId="4F997AD2" w:rsidR="00EC50D4" w:rsidRPr="00D354B1" w:rsidRDefault="00EC50D4" w:rsidP="00D354B1">
      <w:pPr>
        <w:spacing w:before="100" w:beforeAutospacing="1" w:after="100" w:afterAutospacing="1"/>
        <w:jc w:val="both"/>
        <w:rPr>
          <w:color w:val="000000"/>
        </w:rPr>
      </w:pPr>
      <w:r w:rsidRPr="00D354B1">
        <w:rPr>
          <w:color w:val="000000"/>
        </w:rPr>
        <w:t xml:space="preserve">Az imádság visszatérése az egyház életének teológiai, közösségi és missziói mélységébe azt jelenti, hogy az egyház újra felismeri önmagát. Nem csupán programok szervezője, és semmiképen nem ideológiák hordozója, hanem imádkozó test, amely részesedik Krisztus mennyei közbenjárásában, és ezt a közbenjárást viszi közel a szekuláris világhoz, hogy Isten országa már most </w:t>
      </w:r>
      <w:r w:rsidR="005F4CC7" w:rsidRPr="00D354B1">
        <w:rPr>
          <w:color w:val="000000"/>
        </w:rPr>
        <w:t>megelőlegezetten jelen legyen</w:t>
      </w:r>
      <w:r w:rsidRPr="00D354B1">
        <w:rPr>
          <w:color w:val="000000"/>
        </w:rPr>
        <w:t>.</w:t>
      </w:r>
    </w:p>
    <w:p w14:paraId="0686424B" w14:textId="67A9F7FB" w:rsidR="00A36619" w:rsidRDefault="00EC50D4" w:rsidP="002D161E">
      <w:pPr>
        <w:spacing w:before="100" w:beforeAutospacing="1" w:after="100" w:afterAutospacing="1"/>
        <w:jc w:val="both"/>
        <w:rPr>
          <w:color w:val="000000"/>
        </w:rPr>
      </w:pPr>
      <w:r w:rsidRPr="00D354B1">
        <w:rPr>
          <w:color w:val="000000"/>
        </w:rPr>
        <w:t xml:space="preserve">Az imádság éve </w:t>
      </w:r>
      <w:r w:rsidR="009D5843">
        <w:rPr>
          <w:color w:val="000000"/>
        </w:rPr>
        <w:t>arra hív, hogy</w:t>
      </w:r>
      <w:r w:rsidRPr="00D354B1">
        <w:rPr>
          <w:color w:val="000000"/>
        </w:rPr>
        <w:t xml:space="preserve"> a csendben (Zsolt 46) felismer</w:t>
      </w:r>
      <w:r w:rsidR="009D5843">
        <w:rPr>
          <w:color w:val="000000"/>
        </w:rPr>
        <w:t>jük</w:t>
      </w:r>
      <w:r w:rsidRPr="00D354B1">
        <w:rPr>
          <w:color w:val="000000"/>
        </w:rPr>
        <w:t xml:space="preserve"> Isten uralmát, hogy aztán a világban papi irgalommal, prófétai bátorsággal és királyi reménységgel képviseljük </w:t>
      </w:r>
      <w:r w:rsidR="00434447" w:rsidRPr="00D354B1">
        <w:rPr>
          <w:color w:val="000000"/>
        </w:rPr>
        <w:t>ő</w:t>
      </w:r>
      <w:r w:rsidRPr="00D354B1">
        <w:rPr>
          <w:color w:val="000000"/>
        </w:rPr>
        <w:t>t.</w:t>
      </w:r>
      <w:r w:rsidR="004D2AE7" w:rsidRPr="00D354B1">
        <w:rPr>
          <w:color w:val="000000"/>
        </w:rPr>
        <w:t xml:space="preserve"> </w:t>
      </w:r>
      <w:r w:rsidRPr="00D354B1">
        <w:rPr>
          <w:color w:val="000000"/>
        </w:rPr>
        <w:t>Ebben bontakozik ki a megújulásra szóló hívás</w:t>
      </w:r>
      <w:r w:rsidR="004D2AE7" w:rsidRPr="00D354B1">
        <w:rPr>
          <w:color w:val="000000"/>
        </w:rPr>
        <w:t>unk</w:t>
      </w:r>
      <w:r w:rsidRPr="00D354B1">
        <w:rPr>
          <w:color w:val="000000"/>
        </w:rPr>
        <w:t xml:space="preserve">, amelyet az imádság kezdettől fogva hordoz. </w:t>
      </w:r>
      <w:r w:rsidR="004D2AE7" w:rsidRPr="00D354B1">
        <w:rPr>
          <w:color w:val="000000"/>
        </w:rPr>
        <w:t>A</w:t>
      </w:r>
      <w:r w:rsidRPr="00D354B1">
        <w:rPr>
          <w:color w:val="000000"/>
        </w:rPr>
        <w:t xml:space="preserve">z egyház – egész testével és történetével – Isten uralma felé fordulva álljon a világ elé, imádságban és cselekvésben, csendben és kimondott szóban, elmélkedésben és közösségi küzdelemben. </w:t>
      </w:r>
    </w:p>
    <w:p w14:paraId="3DAE8B10" w14:textId="7A79C28C" w:rsidR="003F7BBE" w:rsidRDefault="003F7BBE" w:rsidP="002D161E">
      <w:pPr>
        <w:spacing w:before="100" w:beforeAutospacing="1" w:after="100" w:afterAutospacing="1"/>
        <w:jc w:val="both"/>
        <w:rPr>
          <w:color w:val="000000"/>
        </w:rPr>
      </w:pPr>
      <w:r>
        <w:rPr>
          <w:color w:val="000000"/>
        </w:rPr>
        <w:t>Felhasznált irodalom:</w:t>
      </w:r>
    </w:p>
    <w:p w14:paraId="0AD91692" w14:textId="3AB10456" w:rsidR="003F7BBE" w:rsidRPr="00193BB7" w:rsidRDefault="003F7BBE" w:rsidP="003F7BBE">
      <w:r w:rsidRPr="00193BB7">
        <w:t xml:space="preserve">ATTRIDGE, Harold </w:t>
      </w:r>
      <w:proofErr w:type="spellStart"/>
      <w:r w:rsidRPr="00193BB7">
        <w:t>W.,</w:t>
      </w:r>
      <w:r w:rsidRPr="00193BB7">
        <w:t>The</w:t>
      </w:r>
      <w:proofErr w:type="spellEnd"/>
      <w:r w:rsidRPr="00193BB7">
        <w:t xml:space="preserve"> </w:t>
      </w:r>
      <w:proofErr w:type="spellStart"/>
      <w:r w:rsidRPr="00193BB7">
        <w:t>Epistle</w:t>
      </w:r>
      <w:proofErr w:type="spellEnd"/>
      <w:r w:rsidRPr="00193BB7">
        <w:t xml:space="preserve"> </w:t>
      </w:r>
      <w:proofErr w:type="spellStart"/>
      <w:r w:rsidRPr="00193BB7">
        <w:t>to</w:t>
      </w:r>
      <w:proofErr w:type="spellEnd"/>
      <w:r w:rsidRPr="00193BB7">
        <w:t xml:space="preserve"> </w:t>
      </w:r>
      <w:proofErr w:type="spellStart"/>
      <w:r w:rsidRPr="00193BB7">
        <w:t>the</w:t>
      </w:r>
      <w:proofErr w:type="spellEnd"/>
      <w:r w:rsidRPr="00193BB7">
        <w:t xml:space="preserve"> </w:t>
      </w:r>
      <w:proofErr w:type="spellStart"/>
      <w:r w:rsidRPr="00193BB7">
        <w:t>Hebrews</w:t>
      </w:r>
      <w:proofErr w:type="spellEnd"/>
      <w:r w:rsidRPr="00193BB7">
        <w:t>. </w:t>
      </w:r>
      <w:proofErr w:type="spellStart"/>
      <w:r w:rsidRPr="00193BB7">
        <w:t>Hermeneia</w:t>
      </w:r>
      <w:proofErr w:type="spellEnd"/>
      <w:r w:rsidRPr="00193BB7">
        <w:t xml:space="preserve">. Minneapolis, MN: </w:t>
      </w:r>
      <w:proofErr w:type="spellStart"/>
      <w:r w:rsidRPr="00193BB7">
        <w:t>Fortress</w:t>
      </w:r>
      <w:proofErr w:type="spellEnd"/>
      <w:r w:rsidRPr="00193BB7">
        <w:t xml:space="preserve"> Press, 1989.</w:t>
      </w:r>
    </w:p>
    <w:p w14:paraId="45438B9F" w14:textId="30A7A430" w:rsidR="003F7BBE" w:rsidRPr="00193BB7" w:rsidRDefault="003F7BBE" w:rsidP="003F7BBE">
      <w:r w:rsidRPr="00193BB7">
        <w:t>AUGUSTINE</w:t>
      </w:r>
      <w:r w:rsidRPr="00193BB7">
        <w:t xml:space="preserve">, </w:t>
      </w:r>
      <w:proofErr w:type="spellStart"/>
      <w:r w:rsidRPr="00193BB7">
        <w:t>Expositions</w:t>
      </w:r>
      <w:proofErr w:type="spellEnd"/>
      <w:r w:rsidRPr="00193BB7">
        <w:t xml:space="preserve"> of </w:t>
      </w:r>
      <w:proofErr w:type="spellStart"/>
      <w:r w:rsidRPr="00193BB7">
        <w:t>the</w:t>
      </w:r>
      <w:proofErr w:type="spellEnd"/>
      <w:r w:rsidRPr="00193BB7">
        <w:t xml:space="preserve"> </w:t>
      </w:r>
      <w:proofErr w:type="spellStart"/>
      <w:r w:rsidRPr="00193BB7">
        <w:t>Psalms</w:t>
      </w:r>
      <w:proofErr w:type="spellEnd"/>
      <w:r w:rsidRPr="00193BB7">
        <w:t xml:space="preserve"> 1–32. The Works of Saint </w:t>
      </w:r>
      <w:proofErr w:type="spellStart"/>
      <w:r w:rsidRPr="00193BB7">
        <w:t>Augustine</w:t>
      </w:r>
      <w:proofErr w:type="spellEnd"/>
      <w:r w:rsidRPr="00193BB7">
        <w:t xml:space="preserve"> I/15. </w:t>
      </w:r>
      <w:proofErr w:type="spellStart"/>
      <w:r w:rsidRPr="00193BB7">
        <w:t>Trans</w:t>
      </w:r>
      <w:proofErr w:type="spellEnd"/>
      <w:r w:rsidRPr="00193BB7">
        <w:t xml:space="preserve">. Maria </w:t>
      </w:r>
      <w:proofErr w:type="spellStart"/>
      <w:r w:rsidRPr="00193BB7">
        <w:t>Boulding</w:t>
      </w:r>
      <w:proofErr w:type="spellEnd"/>
      <w:r w:rsidRPr="00193BB7">
        <w:t>. New York: New City Press, 2000.</w:t>
      </w:r>
    </w:p>
    <w:p w14:paraId="4B502F86" w14:textId="7A4478E7" w:rsidR="003F7BBE" w:rsidRPr="00193BB7" w:rsidRDefault="003F7BBE" w:rsidP="003F7BBE">
      <w:r w:rsidRPr="00193BB7">
        <w:t>BAJÁKI, Rita – SZÁDOCZKI, Vera (szerk.)</w:t>
      </w:r>
      <w:r w:rsidRPr="00193BB7">
        <w:t>,</w:t>
      </w:r>
      <w:r w:rsidR="002D161E" w:rsidRPr="00193BB7">
        <w:t xml:space="preserve"> </w:t>
      </w:r>
      <w:r w:rsidRPr="00193BB7">
        <w:t>Imádkozás a régi Magyarországon. Pázmány Irodalmi Műhely. Lelkiségtörténeti tanulmányok 29. Budapest: ELKH–PPKE Barokk Irodalom és Lelkiség Kutatócsoport, 2022.</w:t>
      </w:r>
    </w:p>
    <w:p w14:paraId="5E3BFC92" w14:textId="2FDF385F" w:rsidR="003F7BBE" w:rsidRPr="00193BB7" w:rsidRDefault="003F7BBE" w:rsidP="003F7BBE">
      <w:r w:rsidRPr="00193BB7">
        <w:t>BALÁZS, Mihály – GÁBOR, Csilla</w:t>
      </w:r>
      <w:r w:rsidR="002D161E" w:rsidRPr="00193BB7">
        <w:t>,</w:t>
      </w:r>
      <w:r w:rsidRPr="00193BB7">
        <w:br/>
        <w:t xml:space="preserve">Emlékezet és </w:t>
      </w:r>
      <w:proofErr w:type="spellStart"/>
      <w:r w:rsidRPr="00193BB7">
        <w:t>devóció</w:t>
      </w:r>
      <w:proofErr w:type="spellEnd"/>
      <w:r w:rsidRPr="00193BB7">
        <w:t xml:space="preserve"> a régi magyar irodalomban. Kolozsvár: Egyetemi Műhely Kiadó, 2007.</w:t>
      </w:r>
    </w:p>
    <w:p w14:paraId="09DB8448" w14:textId="3B8848D0" w:rsidR="002D161E" w:rsidRPr="00193BB7" w:rsidRDefault="003F7BBE" w:rsidP="003F7BBE">
      <w:r w:rsidRPr="00193BB7">
        <w:t>BARTH, Karl</w:t>
      </w:r>
      <w:r w:rsidR="002D161E" w:rsidRPr="00193BB7">
        <w:t xml:space="preserve">, </w:t>
      </w:r>
      <w:r w:rsidRPr="00193BB7">
        <w:t xml:space="preserve">Church </w:t>
      </w:r>
      <w:proofErr w:type="spellStart"/>
      <w:r w:rsidRPr="00193BB7">
        <w:t>Dogmatics</w:t>
      </w:r>
      <w:proofErr w:type="spellEnd"/>
      <w:r w:rsidRPr="00193BB7">
        <w:t xml:space="preserve"> III/3: The </w:t>
      </w:r>
      <w:proofErr w:type="spellStart"/>
      <w:r w:rsidRPr="00193BB7">
        <w:t>Doctrine</w:t>
      </w:r>
      <w:proofErr w:type="spellEnd"/>
      <w:r w:rsidRPr="00193BB7">
        <w:t xml:space="preserve"> of </w:t>
      </w:r>
      <w:proofErr w:type="spellStart"/>
      <w:r w:rsidRPr="00193BB7">
        <w:t>Creation</w:t>
      </w:r>
      <w:proofErr w:type="spellEnd"/>
      <w:r w:rsidRPr="00193BB7">
        <w:t>. Edinburgh: T&amp;T Clark, 1960.</w:t>
      </w:r>
    </w:p>
    <w:p w14:paraId="3E556586" w14:textId="7F61D821" w:rsidR="003F7BBE" w:rsidRPr="00193BB7" w:rsidRDefault="002D161E" w:rsidP="003F7BBE">
      <w:r w:rsidRPr="00193BB7">
        <w:t>BARTH, Karl</w:t>
      </w:r>
      <w:r w:rsidRPr="00193BB7">
        <w:t xml:space="preserve">, </w:t>
      </w:r>
      <w:r w:rsidR="003F7BBE" w:rsidRPr="00193BB7">
        <w:t xml:space="preserve">Church </w:t>
      </w:r>
      <w:proofErr w:type="spellStart"/>
      <w:r w:rsidR="003F7BBE" w:rsidRPr="00193BB7">
        <w:t>Dogmatics</w:t>
      </w:r>
      <w:proofErr w:type="spellEnd"/>
      <w:r w:rsidR="003F7BBE" w:rsidRPr="00193BB7">
        <w:t xml:space="preserve"> IV/1. Edinburgh: T&amp;T Clark, 1956.</w:t>
      </w:r>
      <w:r w:rsidR="003F7BBE" w:rsidRPr="00193BB7">
        <w:br/>
      </w:r>
      <w:r w:rsidRPr="00193BB7">
        <w:t>BARTH, Karl</w:t>
      </w:r>
      <w:r w:rsidRPr="00193BB7">
        <w:t xml:space="preserve">, </w:t>
      </w:r>
      <w:r w:rsidR="003F7BBE" w:rsidRPr="00193BB7">
        <w:t xml:space="preserve">Prayer. Ford. Sara F. </w:t>
      </w:r>
      <w:proofErr w:type="spellStart"/>
      <w:r w:rsidR="003F7BBE" w:rsidRPr="00193BB7">
        <w:t>Terrien</w:t>
      </w:r>
      <w:proofErr w:type="spellEnd"/>
      <w:r w:rsidR="003F7BBE" w:rsidRPr="00193BB7">
        <w:t xml:space="preserve">. </w:t>
      </w:r>
      <w:proofErr w:type="spellStart"/>
      <w:r w:rsidR="003F7BBE" w:rsidRPr="00193BB7">
        <w:t>Louisville</w:t>
      </w:r>
      <w:proofErr w:type="spellEnd"/>
      <w:r w:rsidR="003F7BBE" w:rsidRPr="00193BB7">
        <w:t xml:space="preserve">, KY: Westminster John </w:t>
      </w:r>
      <w:proofErr w:type="spellStart"/>
      <w:r w:rsidR="003F7BBE" w:rsidRPr="00193BB7">
        <w:t>Knox</w:t>
      </w:r>
      <w:proofErr w:type="spellEnd"/>
      <w:r w:rsidR="003F7BBE" w:rsidRPr="00193BB7">
        <w:t xml:space="preserve"> Press, 2002.</w:t>
      </w:r>
    </w:p>
    <w:p w14:paraId="6D24A283" w14:textId="5A207F8E" w:rsidR="003F7BBE" w:rsidRPr="00193BB7" w:rsidRDefault="003F7BBE" w:rsidP="003F7BBE">
      <w:r w:rsidRPr="00193BB7">
        <w:t>BONHOEFFER, Dietrich</w:t>
      </w:r>
      <w:r w:rsidR="002D161E" w:rsidRPr="00193BB7">
        <w:t xml:space="preserve">, </w:t>
      </w:r>
      <w:r w:rsidRPr="00193BB7">
        <w:t xml:space="preserve">Life </w:t>
      </w:r>
      <w:proofErr w:type="spellStart"/>
      <w:r w:rsidRPr="00193BB7">
        <w:t>Together</w:t>
      </w:r>
      <w:proofErr w:type="spellEnd"/>
      <w:r w:rsidRPr="00193BB7">
        <w:t>. London: SCM Press, 1954.</w:t>
      </w:r>
    </w:p>
    <w:p w14:paraId="317B7DD1" w14:textId="28783126" w:rsidR="003F7BBE" w:rsidRPr="00193BB7" w:rsidRDefault="003F7BBE" w:rsidP="003F7BBE">
      <w:r w:rsidRPr="00193BB7">
        <w:lastRenderedPageBreak/>
        <w:t>BRUEGGEMANN, Walter</w:t>
      </w:r>
      <w:r w:rsidR="002D161E" w:rsidRPr="00193BB7">
        <w:t xml:space="preserve">, </w:t>
      </w:r>
      <w:r w:rsidRPr="00193BB7">
        <w:t xml:space="preserve">„The </w:t>
      </w:r>
      <w:proofErr w:type="spellStart"/>
      <w:r w:rsidRPr="00193BB7">
        <w:t>Costly</w:t>
      </w:r>
      <w:proofErr w:type="spellEnd"/>
      <w:r w:rsidRPr="00193BB7">
        <w:t xml:space="preserve"> </w:t>
      </w:r>
      <w:proofErr w:type="spellStart"/>
      <w:r w:rsidRPr="00193BB7">
        <w:t>Loss</w:t>
      </w:r>
      <w:proofErr w:type="spellEnd"/>
      <w:r w:rsidRPr="00193BB7">
        <w:t xml:space="preserve"> of </w:t>
      </w:r>
      <w:proofErr w:type="spellStart"/>
      <w:r w:rsidRPr="00193BB7">
        <w:t>Lament</w:t>
      </w:r>
      <w:proofErr w:type="spellEnd"/>
      <w:r w:rsidRPr="00193BB7">
        <w:t xml:space="preserve">.” In: The </w:t>
      </w:r>
      <w:proofErr w:type="spellStart"/>
      <w:r w:rsidRPr="00193BB7">
        <w:t>Psalms</w:t>
      </w:r>
      <w:proofErr w:type="spellEnd"/>
      <w:r w:rsidRPr="00193BB7">
        <w:t xml:space="preserve"> and </w:t>
      </w:r>
      <w:proofErr w:type="spellStart"/>
      <w:r w:rsidRPr="00193BB7">
        <w:t>the</w:t>
      </w:r>
      <w:proofErr w:type="spellEnd"/>
      <w:r w:rsidRPr="00193BB7">
        <w:t xml:space="preserve"> Life of </w:t>
      </w:r>
      <w:proofErr w:type="spellStart"/>
      <w:r w:rsidRPr="00193BB7">
        <w:t>Faith</w:t>
      </w:r>
      <w:proofErr w:type="spellEnd"/>
      <w:r w:rsidRPr="00193BB7">
        <w:t xml:space="preserve">. Minneapolis, MN: </w:t>
      </w:r>
      <w:proofErr w:type="spellStart"/>
      <w:r w:rsidRPr="00193BB7">
        <w:t>Fortress</w:t>
      </w:r>
      <w:proofErr w:type="spellEnd"/>
      <w:r w:rsidRPr="00193BB7">
        <w:t xml:space="preserve"> Press, 1995, 98–111.</w:t>
      </w:r>
      <w:r w:rsidRPr="00193BB7">
        <w:br/>
      </w:r>
      <w:r w:rsidR="002D161E" w:rsidRPr="00193BB7">
        <w:t>BRUEGGEMANN, Walter</w:t>
      </w:r>
      <w:r w:rsidR="002D161E" w:rsidRPr="00193BB7">
        <w:t xml:space="preserve">, </w:t>
      </w:r>
      <w:r w:rsidRPr="00193BB7">
        <w:t>A hit a Zsoltárok könyvében. Ford. Görgey Etelka. Budapest: Kálvin Kiadó, 2008.</w:t>
      </w:r>
      <w:r w:rsidRPr="00193BB7">
        <w:br/>
      </w:r>
      <w:r w:rsidR="002D161E" w:rsidRPr="00193BB7">
        <w:t>BRUEGGEMANN, Walter</w:t>
      </w:r>
      <w:r w:rsidR="002D161E" w:rsidRPr="00193BB7">
        <w:t>,</w:t>
      </w:r>
      <w:r w:rsidR="00931A81" w:rsidRPr="00193BB7">
        <w:t xml:space="preserve"> </w:t>
      </w:r>
      <w:r w:rsidRPr="00193BB7">
        <w:t xml:space="preserve">The </w:t>
      </w:r>
      <w:proofErr w:type="spellStart"/>
      <w:r w:rsidRPr="00193BB7">
        <w:t>Message</w:t>
      </w:r>
      <w:proofErr w:type="spellEnd"/>
      <w:r w:rsidRPr="00193BB7">
        <w:t xml:space="preserve"> of </w:t>
      </w:r>
      <w:proofErr w:type="spellStart"/>
      <w:r w:rsidRPr="00193BB7">
        <w:t>the</w:t>
      </w:r>
      <w:proofErr w:type="spellEnd"/>
      <w:r w:rsidRPr="00193BB7">
        <w:t xml:space="preserve"> </w:t>
      </w:r>
      <w:proofErr w:type="spellStart"/>
      <w:r w:rsidRPr="00193BB7">
        <w:t>Psalms</w:t>
      </w:r>
      <w:proofErr w:type="spellEnd"/>
      <w:r w:rsidRPr="00193BB7">
        <w:t xml:space="preserve">. Minneapolis, MN: Augsburg </w:t>
      </w:r>
      <w:proofErr w:type="spellStart"/>
      <w:r w:rsidRPr="00193BB7">
        <w:t>Fortress</w:t>
      </w:r>
      <w:proofErr w:type="spellEnd"/>
      <w:r w:rsidRPr="00193BB7">
        <w:t>, 1984.</w:t>
      </w:r>
    </w:p>
    <w:p w14:paraId="69968913" w14:textId="69EC7EB4" w:rsidR="003F7BBE" w:rsidRPr="00193BB7" w:rsidRDefault="003F7BBE" w:rsidP="003F7BBE">
      <w:r w:rsidRPr="00193BB7">
        <w:t>COAKLEY, Sarah</w:t>
      </w:r>
      <w:r w:rsidR="00931A81" w:rsidRPr="00193BB7">
        <w:t xml:space="preserve">, </w:t>
      </w:r>
      <w:proofErr w:type="spellStart"/>
      <w:r w:rsidRPr="00193BB7">
        <w:t>Powers</w:t>
      </w:r>
      <w:proofErr w:type="spellEnd"/>
      <w:r w:rsidRPr="00193BB7">
        <w:t xml:space="preserve"> and </w:t>
      </w:r>
      <w:proofErr w:type="spellStart"/>
      <w:r w:rsidRPr="00193BB7">
        <w:t>Submissions</w:t>
      </w:r>
      <w:proofErr w:type="spellEnd"/>
      <w:r w:rsidRPr="00193BB7">
        <w:t xml:space="preserve">: </w:t>
      </w:r>
      <w:proofErr w:type="spellStart"/>
      <w:r w:rsidRPr="00193BB7">
        <w:t>Spirituality</w:t>
      </w:r>
      <w:proofErr w:type="spellEnd"/>
      <w:r w:rsidRPr="00193BB7">
        <w:t xml:space="preserve">, </w:t>
      </w:r>
      <w:proofErr w:type="spellStart"/>
      <w:r w:rsidRPr="00193BB7">
        <w:t>Philosophy</w:t>
      </w:r>
      <w:proofErr w:type="spellEnd"/>
      <w:r w:rsidRPr="00193BB7">
        <w:t xml:space="preserve"> and Gender. Oxford – </w:t>
      </w:r>
      <w:proofErr w:type="spellStart"/>
      <w:r w:rsidRPr="00193BB7">
        <w:t>Malden</w:t>
      </w:r>
      <w:proofErr w:type="spellEnd"/>
      <w:r w:rsidRPr="00193BB7">
        <w:t xml:space="preserve">, MA: </w:t>
      </w:r>
      <w:proofErr w:type="spellStart"/>
      <w:r w:rsidRPr="00193BB7">
        <w:t>Blackwell</w:t>
      </w:r>
      <w:proofErr w:type="spellEnd"/>
      <w:r w:rsidRPr="00193BB7">
        <w:t>, 2002.</w:t>
      </w:r>
      <w:r w:rsidRPr="00193BB7">
        <w:br/>
      </w:r>
      <w:r w:rsidR="00931A81" w:rsidRPr="00193BB7">
        <w:t>COAKLEY, Sarah,</w:t>
      </w:r>
      <w:r w:rsidR="00931A81" w:rsidRPr="00193BB7">
        <w:t xml:space="preserve"> </w:t>
      </w:r>
      <w:r w:rsidRPr="00193BB7">
        <w:t xml:space="preserve">God, </w:t>
      </w:r>
      <w:proofErr w:type="spellStart"/>
      <w:r w:rsidRPr="00193BB7">
        <w:t>Sexuality</w:t>
      </w:r>
      <w:proofErr w:type="spellEnd"/>
      <w:r w:rsidRPr="00193BB7">
        <w:t xml:space="preserve">, and </w:t>
      </w:r>
      <w:proofErr w:type="spellStart"/>
      <w:r w:rsidRPr="00193BB7">
        <w:t>the</w:t>
      </w:r>
      <w:proofErr w:type="spellEnd"/>
      <w:r w:rsidRPr="00193BB7">
        <w:t xml:space="preserve"> </w:t>
      </w:r>
      <w:proofErr w:type="spellStart"/>
      <w:r w:rsidRPr="00193BB7">
        <w:t>Self</w:t>
      </w:r>
      <w:proofErr w:type="spellEnd"/>
      <w:r w:rsidRPr="00193BB7">
        <w:t xml:space="preserve">: An </w:t>
      </w:r>
      <w:proofErr w:type="spellStart"/>
      <w:r w:rsidRPr="00193BB7">
        <w:t>Essay</w:t>
      </w:r>
      <w:proofErr w:type="spellEnd"/>
      <w:r w:rsidRPr="00193BB7">
        <w:t xml:space="preserve"> „</w:t>
      </w:r>
      <w:proofErr w:type="spellStart"/>
      <w:r w:rsidRPr="00193BB7">
        <w:t>On</w:t>
      </w:r>
      <w:proofErr w:type="spellEnd"/>
      <w:r w:rsidRPr="00193BB7">
        <w:t xml:space="preserve"> </w:t>
      </w:r>
      <w:proofErr w:type="spellStart"/>
      <w:r w:rsidRPr="00193BB7">
        <w:t>the</w:t>
      </w:r>
      <w:proofErr w:type="spellEnd"/>
      <w:r w:rsidRPr="00193BB7">
        <w:t xml:space="preserve"> </w:t>
      </w:r>
      <w:proofErr w:type="spellStart"/>
      <w:r w:rsidRPr="00193BB7">
        <w:t>Trinity</w:t>
      </w:r>
      <w:proofErr w:type="spellEnd"/>
      <w:r w:rsidRPr="00193BB7">
        <w:t>”. Cambridge: Cambridge University Press, 2013.</w:t>
      </w:r>
    </w:p>
    <w:p w14:paraId="4F15890D" w14:textId="4975806F" w:rsidR="003F7BBE" w:rsidRPr="00193BB7" w:rsidRDefault="003F7BBE" w:rsidP="003F7BBE">
      <w:r w:rsidRPr="00193BB7">
        <w:t>COCKSWORTH, Ashley</w:t>
      </w:r>
      <w:r w:rsidR="00931A81" w:rsidRPr="00193BB7">
        <w:t xml:space="preserve">, </w:t>
      </w:r>
      <w:r w:rsidRPr="00193BB7">
        <w:t xml:space="preserve">Karl </w:t>
      </w:r>
      <w:proofErr w:type="spellStart"/>
      <w:r w:rsidRPr="00193BB7">
        <w:t>Barth</w:t>
      </w:r>
      <w:proofErr w:type="spellEnd"/>
      <w:r w:rsidRPr="00193BB7">
        <w:t xml:space="preserve"> </w:t>
      </w:r>
      <w:proofErr w:type="spellStart"/>
      <w:r w:rsidRPr="00193BB7">
        <w:t>on</w:t>
      </w:r>
      <w:proofErr w:type="spellEnd"/>
      <w:r w:rsidRPr="00193BB7">
        <w:t xml:space="preserve"> Prayer. London – New Delhi – New York – Sydney: </w:t>
      </w:r>
      <w:proofErr w:type="spellStart"/>
      <w:r w:rsidRPr="00193BB7">
        <w:t>Bloomsbury</w:t>
      </w:r>
      <w:proofErr w:type="spellEnd"/>
      <w:r w:rsidRPr="00193BB7">
        <w:t xml:space="preserve"> T&amp;T Clark, 2015.</w:t>
      </w:r>
      <w:r w:rsidRPr="00193BB7">
        <w:br/>
      </w:r>
      <w:r w:rsidR="00931A81" w:rsidRPr="00193BB7">
        <w:t xml:space="preserve">COCKSWORTH, Ashley, </w:t>
      </w:r>
      <w:r w:rsidRPr="00193BB7">
        <w:t>„</w:t>
      </w:r>
      <w:proofErr w:type="spellStart"/>
      <w:r w:rsidRPr="00193BB7">
        <w:t>When</w:t>
      </w:r>
      <w:proofErr w:type="spellEnd"/>
      <w:r w:rsidRPr="00193BB7">
        <w:t xml:space="preserve"> Prayer </w:t>
      </w:r>
      <w:proofErr w:type="spellStart"/>
      <w:r w:rsidRPr="00193BB7">
        <w:t>Goes</w:t>
      </w:r>
      <w:proofErr w:type="spellEnd"/>
      <w:r w:rsidRPr="00193BB7">
        <w:t xml:space="preserve"> </w:t>
      </w:r>
      <w:proofErr w:type="spellStart"/>
      <w:r w:rsidRPr="00193BB7">
        <w:t>Wrong</w:t>
      </w:r>
      <w:proofErr w:type="spellEnd"/>
      <w:r w:rsidRPr="00193BB7">
        <w:t xml:space="preserve">: A </w:t>
      </w:r>
      <w:proofErr w:type="spellStart"/>
      <w:r w:rsidRPr="00193BB7">
        <w:t>Negative</w:t>
      </w:r>
      <w:proofErr w:type="spellEnd"/>
      <w:r w:rsidRPr="00193BB7">
        <w:t xml:space="preserve"> </w:t>
      </w:r>
      <w:proofErr w:type="spellStart"/>
      <w:r w:rsidRPr="00193BB7">
        <w:t>Theology</w:t>
      </w:r>
      <w:proofErr w:type="spellEnd"/>
      <w:r w:rsidRPr="00193BB7">
        <w:t xml:space="preserve"> of Prayer.” </w:t>
      </w:r>
      <w:proofErr w:type="spellStart"/>
      <w:r w:rsidRPr="00193BB7">
        <w:t>Scottish</w:t>
      </w:r>
      <w:proofErr w:type="spellEnd"/>
      <w:r w:rsidRPr="00193BB7">
        <w:t xml:space="preserve"> Journal of </w:t>
      </w:r>
      <w:proofErr w:type="spellStart"/>
      <w:r w:rsidRPr="00193BB7">
        <w:t>Theology</w:t>
      </w:r>
      <w:proofErr w:type="spellEnd"/>
      <w:r w:rsidRPr="00193BB7">
        <w:t> 76, 1 (2023): 10–23.</w:t>
      </w:r>
    </w:p>
    <w:p w14:paraId="083787D3" w14:textId="14B9A210" w:rsidR="003F7BBE" w:rsidRPr="00193BB7" w:rsidRDefault="003F7BBE" w:rsidP="003F7BBE">
      <w:r w:rsidRPr="00193BB7">
        <w:t>DIENES, Dénes</w:t>
      </w:r>
      <w:r w:rsidR="00931A81" w:rsidRPr="00193BB7">
        <w:t xml:space="preserve">, </w:t>
      </w:r>
      <w:r w:rsidRPr="00193BB7">
        <w:t>„Melyeket én az én Uram Jézus Krisztusomtól tanultam…” A református kegyesség jellemző vonásai a 18. században Magyarországon. Sárospatak: Sárospataki Református Kollégium Teológiai Akadémiája, 2002.</w:t>
      </w:r>
    </w:p>
    <w:p w14:paraId="556263CC" w14:textId="1C1BB12C" w:rsidR="003F7BBE" w:rsidRPr="00193BB7" w:rsidRDefault="003F7BBE" w:rsidP="003F7BBE">
      <w:r w:rsidRPr="00193BB7">
        <w:t xml:space="preserve">DIDAKHÉ. A tizenkét apostol </w:t>
      </w:r>
      <w:proofErr w:type="spellStart"/>
      <w:r w:rsidRPr="00193BB7">
        <w:t>tanítás</w:t>
      </w:r>
      <w:r w:rsidR="00931A81" w:rsidRPr="00193BB7">
        <w:t>aa</w:t>
      </w:r>
      <w:proofErr w:type="spellEnd"/>
      <w:r w:rsidR="00931A81" w:rsidRPr="00193BB7">
        <w:t xml:space="preserve">, </w:t>
      </w:r>
      <w:r w:rsidRPr="00193BB7">
        <w:t xml:space="preserve">Ford. </w:t>
      </w:r>
      <w:proofErr w:type="spellStart"/>
      <w:r w:rsidRPr="00193BB7">
        <w:t>Vanyó</w:t>
      </w:r>
      <w:proofErr w:type="spellEnd"/>
      <w:r w:rsidRPr="00193BB7">
        <w:t xml:space="preserve"> László. In: </w:t>
      </w:r>
      <w:proofErr w:type="spellStart"/>
      <w:r w:rsidRPr="00193BB7">
        <w:t>Vanyó</w:t>
      </w:r>
      <w:proofErr w:type="spellEnd"/>
      <w:r w:rsidRPr="00193BB7">
        <w:t xml:space="preserve"> László (szerk.), Apostoli atyák. Ókeresztény írók 1. Budapest: Szent István Társulat, 1980, 92–99.</w:t>
      </w:r>
    </w:p>
    <w:p w14:paraId="3A9B6127" w14:textId="77777777" w:rsidR="003F7BBE" w:rsidRPr="00193BB7" w:rsidRDefault="003F7BBE" w:rsidP="003F7BBE">
      <w:r w:rsidRPr="00193BB7">
        <w:t>EUROPEAN SOCIAL SURVEY EUROPEAN RESEARCH INFRASTRUCTURE (ESS ERIC)</w:t>
      </w:r>
      <w:r w:rsidRPr="00193BB7">
        <w:br/>
        <w:t xml:space="preserve">ESS10 </w:t>
      </w:r>
      <w:proofErr w:type="spellStart"/>
      <w:r w:rsidRPr="00193BB7">
        <w:t>Self-completion</w:t>
      </w:r>
      <w:proofErr w:type="spellEnd"/>
      <w:r w:rsidRPr="00193BB7">
        <w:t xml:space="preserve"> – </w:t>
      </w:r>
      <w:proofErr w:type="spellStart"/>
      <w:r w:rsidRPr="00193BB7">
        <w:t>Integrated</w:t>
      </w:r>
      <w:proofErr w:type="spellEnd"/>
      <w:r w:rsidRPr="00193BB7">
        <w:t xml:space="preserve"> File, Edition 3.2 [Data </w:t>
      </w:r>
      <w:proofErr w:type="spellStart"/>
      <w:r w:rsidRPr="00193BB7">
        <w:t>set</w:t>
      </w:r>
      <w:proofErr w:type="spellEnd"/>
      <w:r w:rsidRPr="00193BB7">
        <w:t xml:space="preserve">]. </w:t>
      </w:r>
      <w:proofErr w:type="spellStart"/>
      <w:r w:rsidRPr="00193BB7">
        <w:t>Sikt</w:t>
      </w:r>
      <w:proofErr w:type="spellEnd"/>
      <w:r w:rsidRPr="00193BB7">
        <w:t xml:space="preserve"> – </w:t>
      </w:r>
      <w:proofErr w:type="spellStart"/>
      <w:r w:rsidRPr="00193BB7">
        <w:t>Norwegian</w:t>
      </w:r>
      <w:proofErr w:type="spellEnd"/>
      <w:r w:rsidRPr="00193BB7">
        <w:t xml:space="preserve"> </w:t>
      </w:r>
      <w:proofErr w:type="spellStart"/>
      <w:r w:rsidRPr="00193BB7">
        <w:t>Agency</w:t>
      </w:r>
      <w:proofErr w:type="spellEnd"/>
      <w:r w:rsidRPr="00193BB7">
        <w:t xml:space="preserve"> </w:t>
      </w:r>
      <w:proofErr w:type="spellStart"/>
      <w:r w:rsidRPr="00193BB7">
        <w:t>for</w:t>
      </w:r>
      <w:proofErr w:type="spellEnd"/>
      <w:r w:rsidRPr="00193BB7">
        <w:t xml:space="preserve"> </w:t>
      </w:r>
      <w:proofErr w:type="spellStart"/>
      <w:r w:rsidRPr="00193BB7">
        <w:t>Shared</w:t>
      </w:r>
      <w:proofErr w:type="spellEnd"/>
      <w:r w:rsidRPr="00193BB7">
        <w:t xml:space="preserve"> </w:t>
      </w:r>
      <w:proofErr w:type="spellStart"/>
      <w:r w:rsidRPr="00193BB7">
        <w:t>Services</w:t>
      </w:r>
      <w:proofErr w:type="spellEnd"/>
      <w:r w:rsidRPr="00193BB7">
        <w:t xml:space="preserve"> in Education and Research, 2025. DOI: 10.21338/ess10sce03_2.​</w:t>
      </w:r>
    </w:p>
    <w:p w14:paraId="75EAD90D" w14:textId="4EB3DC0A" w:rsidR="003F7BBE" w:rsidRPr="00193BB7" w:rsidRDefault="003F7BBE" w:rsidP="003F7BBE">
      <w:r w:rsidRPr="00193BB7">
        <w:t>FAZAKAS, Gergely Tamás</w:t>
      </w:r>
      <w:r w:rsidR="00931A81" w:rsidRPr="00193BB7">
        <w:t xml:space="preserve">, </w:t>
      </w:r>
      <w:r w:rsidRPr="00193BB7">
        <w:t>„A kora újkori magyarországi imádság.” </w:t>
      </w:r>
      <w:proofErr w:type="spellStart"/>
      <w:r w:rsidRPr="00193BB7">
        <w:t>Studia</w:t>
      </w:r>
      <w:proofErr w:type="spellEnd"/>
      <w:r w:rsidRPr="00193BB7">
        <w:t xml:space="preserve"> </w:t>
      </w:r>
      <w:proofErr w:type="spellStart"/>
      <w:r w:rsidRPr="00193BB7">
        <w:t>Litteraria</w:t>
      </w:r>
      <w:proofErr w:type="spellEnd"/>
      <w:r w:rsidRPr="00193BB7">
        <w:t> 52 (2013): 119–136.</w:t>
      </w:r>
      <w:r w:rsidRPr="00193BB7">
        <w:br/>
      </w:r>
      <w:r w:rsidR="00931A81" w:rsidRPr="00193BB7">
        <w:t>FAZAKAS, Gergely Tamás</w:t>
      </w:r>
      <w:r w:rsidR="00931A81" w:rsidRPr="00193BB7">
        <w:t xml:space="preserve">, </w:t>
      </w:r>
      <w:r w:rsidRPr="00193BB7">
        <w:t>„Árva Bethlen Kata önreprezentációi.” </w:t>
      </w:r>
      <w:proofErr w:type="spellStart"/>
      <w:r w:rsidRPr="00193BB7">
        <w:t>Studia</w:t>
      </w:r>
      <w:proofErr w:type="spellEnd"/>
      <w:r w:rsidRPr="00193BB7">
        <w:t xml:space="preserve"> </w:t>
      </w:r>
      <w:proofErr w:type="spellStart"/>
      <w:r w:rsidRPr="00193BB7">
        <w:t>Litteraria</w:t>
      </w:r>
      <w:proofErr w:type="spellEnd"/>
      <w:r w:rsidRPr="00193BB7">
        <w:t> 58, 4 (2019): 43–66.</w:t>
      </w:r>
    </w:p>
    <w:p w14:paraId="4D95B74A" w14:textId="1DDD7DA3" w:rsidR="003F7BBE" w:rsidRPr="00193BB7" w:rsidRDefault="003F7BBE" w:rsidP="003F7BBE">
      <w:r w:rsidRPr="00193BB7">
        <w:t>HEIDELBERGI KÁTÉ</w:t>
      </w:r>
      <w:r w:rsidR="00931A81" w:rsidRPr="00193BB7">
        <w:t xml:space="preserve">, </w:t>
      </w:r>
      <w:r w:rsidRPr="00193BB7">
        <w:t>Új magyar fordítás. Budapest: Magyar Református Egyház – Kálvin Kiadó, 2013.</w:t>
      </w:r>
    </w:p>
    <w:p w14:paraId="03A57D8F" w14:textId="5840E4E0" w:rsidR="003F7BBE" w:rsidRPr="00193BB7" w:rsidRDefault="003F7BBE" w:rsidP="003F7BBE">
      <w:r w:rsidRPr="00193BB7">
        <w:t>INCZE, Gábor</w:t>
      </w:r>
      <w:r w:rsidR="00931A81" w:rsidRPr="00193BB7">
        <w:t xml:space="preserve">, </w:t>
      </w:r>
      <w:r w:rsidRPr="00193BB7">
        <w:t xml:space="preserve">A magyar református imádság a XVI. és XVII. században. Debrecen: </w:t>
      </w:r>
      <w:proofErr w:type="spellStart"/>
      <w:r w:rsidRPr="00193BB7">
        <w:t>Theológiai</w:t>
      </w:r>
      <w:proofErr w:type="spellEnd"/>
      <w:r w:rsidRPr="00193BB7">
        <w:t xml:space="preserve"> Szemle Kiadása, 1931.</w:t>
      </w:r>
    </w:p>
    <w:p w14:paraId="7ECE8B19" w14:textId="62392019" w:rsidR="003F7BBE" w:rsidRPr="00193BB7" w:rsidRDefault="003F7BBE" w:rsidP="003F7BBE">
      <w:r w:rsidRPr="00193BB7">
        <w:t>JEREMIAS, Joachim</w:t>
      </w:r>
      <w:r w:rsidR="00931A81" w:rsidRPr="00193BB7">
        <w:t xml:space="preserve">, </w:t>
      </w:r>
      <w:r w:rsidRPr="00193BB7">
        <w:t xml:space="preserve">The </w:t>
      </w:r>
      <w:proofErr w:type="spellStart"/>
      <w:r w:rsidRPr="00193BB7">
        <w:t>Prayers</w:t>
      </w:r>
      <w:proofErr w:type="spellEnd"/>
      <w:r w:rsidRPr="00193BB7">
        <w:t xml:space="preserve"> of </w:t>
      </w:r>
      <w:proofErr w:type="spellStart"/>
      <w:r w:rsidRPr="00193BB7">
        <w:t>Jesus</w:t>
      </w:r>
      <w:proofErr w:type="spellEnd"/>
      <w:r w:rsidRPr="00193BB7">
        <w:t>. London: SCM Press, 1967.</w:t>
      </w:r>
    </w:p>
    <w:p w14:paraId="54BB281B" w14:textId="3D7D7B4A" w:rsidR="003F7BBE" w:rsidRPr="00193BB7" w:rsidRDefault="003F7BBE" w:rsidP="003F7BBE">
      <w:r w:rsidRPr="00193BB7">
        <w:t>KÁLVIN, János</w:t>
      </w:r>
      <w:r w:rsidR="00931A81" w:rsidRPr="00193BB7">
        <w:t xml:space="preserve">, </w:t>
      </w:r>
      <w:proofErr w:type="spellStart"/>
      <w:r w:rsidRPr="00193BB7">
        <w:t>Institutio</w:t>
      </w:r>
      <w:proofErr w:type="spellEnd"/>
      <w:r w:rsidRPr="00193BB7">
        <w:t xml:space="preserve"> I–II. A keresztyén vallás rendszere. Ford. Buzogány Dezső. Református Egyházi Könyvtár, új folyam 7. Budapest: Kálvin Kiadó, 2014.</w:t>
      </w:r>
    </w:p>
    <w:p w14:paraId="2AFE6E8C" w14:textId="1E4EE29F" w:rsidR="003F7BBE" w:rsidRPr="00193BB7" w:rsidRDefault="003F7BBE" w:rsidP="003F7BBE">
      <w:r w:rsidRPr="00193BB7">
        <w:t>KRAUS, Hans-Joachim</w:t>
      </w:r>
      <w:r w:rsidR="00931A81" w:rsidRPr="00193BB7">
        <w:t xml:space="preserve">, </w:t>
      </w:r>
      <w:proofErr w:type="spellStart"/>
      <w:r w:rsidRPr="00193BB7">
        <w:t>Psalms</w:t>
      </w:r>
      <w:proofErr w:type="spellEnd"/>
      <w:r w:rsidRPr="00193BB7">
        <w:t xml:space="preserve"> 1–59. </w:t>
      </w:r>
      <w:proofErr w:type="spellStart"/>
      <w:r w:rsidRPr="00193BB7">
        <w:t>Continental</w:t>
      </w:r>
      <w:proofErr w:type="spellEnd"/>
      <w:r w:rsidRPr="00193BB7">
        <w:t xml:space="preserve"> </w:t>
      </w:r>
      <w:proofErr w:type="spellStart"/>
      <w:r w:rsidRPr="00193BB7">
        <w:t>Commentary</w:t>
      </w:r>
      <w:proofErr w:type="spellEnd"/>
      <w:r w:rsidRPr="00193BB7">
        <w:t xml:space="preserve">. Minneapolis, MN: </w:t>
      </w:r>
      <w:proofErr w:type="spellStart"/>
      <w:r w:rsidRPr="00193BB7">
        <w:t>Fortress</w:t>
      </w:r>
      <w:proofErr w:type="spellEnd"/>
      <w:r w:rsidRPr="00193BB7">
        <w:t xml:space="preserve"> Press, 1993.</w:t>
      </w:r>
    </w:p>
    <w:p w14:paraId="7DE3C96C" w14:textId="20C2243C" w:rsidR="003F7BBE" w:rsidRPr="00193BB7" w:rsidRDefault="003F7BBE" w:rsidP="003F7BBE">
      <w:r w:rsidRPr="00193BB7">
        <w:t xml:space="preserve">LANE, William </w:t>
      </w:r>
      <w:proofErr w:type="spellStart"/>
      <w:r w:rsidRPr="00193BB7">
        <w:t>L.</w:t>
      </w:r>
      <w:r w:rsidR="00931A81" w:rsidRPr="00193BB7">
        <w:t xml:space="preserve">, </w:t>
      </w:r>
      <w:r w:rsidRPr="00193BB7">
        <w:t>Hebrews</w:t>
      </w:r>
      <w:proofErr w:type="spellEnd"/>
      <w:r w:rsidRPr="00193BB7">
        <w:t xml:space="preserve"> 1–8. Word </w:t>
      </w:r>
      <w:proofErr w:type="spellStart"/>
      <w:r w:rsidRPr="00193BB7">
        <w:t>Biblical</w:t>
      </w:r>
      <w:proofErr w:type="spellEnd"/>
      <w:r w:rsidRPr="00193BB7">
        <w:t xml:space="preserve"> </w:t>
      </w:r>
      <w:proofErr w:type="spellStart"/>
      <w:r w:rsidRPr="00193BB7">
        <w:t>Commentary</w:t>
      </w:r>
      <w:proofErr w:type="spellEnd"/>
      <w:r w:rsidRPr="00193BB7">
        <w:t xml:space="preserve"> 47A. </w:t>
      </w:r>
      <w:proofErr w:type="spellStart"/>
      <w:r w:rsidRPr="00193BB7">
        <w:t>Waco</w:t>
      </w:r>
      <w:proofErr w:type="spellEnd"/>
      <w:r w:rsidRPr="00193BB7">
        <w:t xml:space="preserve">, TX: Word </w:t>
      </w:r>
      <w:proofErr w:type="spellStart"/>
      <w:r w:rsidRPr="00193BB7">
        <w:t>Books</w:t>
      </w:r>
      <w:proofErr w:type="spellEnd"/>
      <w:r w:rsidRPr="00193BB7">
        <w:t>, 1991.</w:t>
      </w:r>
    </w:p>
    <w:p w14:paraId="26B328E6" w14:textId="018A3D10" w:rsidR="003F7BBE" w:rsidRPr="00193BB7" w:rsidRDefault="003F7BBE" w:rsidP="003F7BBE">
      <w:r w:rsidRPr="00193BB7">
        <w:t>LOUW, Johannes P. – NIDA, Eugene A. (</w:t>
      </w:r>
      <w:proofErr w:type="spellStart"/>
      <w:r w:rsidRPr="00193BB7">
        <w:t>eds</w:t>
      </w:r>
      <w:proofErr w:type="spellEnd"/>
      <w:r w:rsidRPr="00193BB7">
        <w:t>.)</w:t>
      </w:r>
      <w:r w:rsidR="00931A81" w:rsidRPr="00193BB7">
        <w:t xml:space="preserve">, </w:t>
      </w:r>
      <w:proofErr w:type="spellStart"/>
      <w:r w:rsidRPr="00193BB7">
        <w:t>Greek</w:t>
      </w:r>
      <w:proofErr w:type="spellEnd"/>
      <w:r w:rsidRPr="00193BB7">
        <w:t xml:space="preserve">–English </w:t>
      </w:r>
      <w:proofErr w:type="spellStart"/>
      <w:r w:rsidRPr="00193BB7">
        <w:t>Lexicon</w:t>
      </w:r>
      <w:proofErr w:type="spellEnd"/>
      <w:r w:rsidRPr="00193BB7">
        <w:t xml:space="preserve"> of </w:t>
      </w:r>
      <w:proofErr w:type="spellStart"/>
      <w:r w:rsidRPr="00193BB7">
        <w:t>the</w:t>
      </w:r>
      <w:proofErr w:type="spellEnd"/>
      <w:r w:rsidRPr="00193BB7">
        <w:t xml:space="preserve"> New </w:t>
      </w:r>
      <w:proofErr w:type="spellStart"/>
      <w:r w:rsidRPr="00193BB7">
        <w:t>Testament</w:t>
      </w:r>
      <w:proofErr w:type="spellEnd"/>
      <w:r w:rsidRPr="00193BB7">
        <w:t xml:space="preserve"> </w:t>
      </w:r>
      <w:proofErr w:type="spellStart"/>
      <w:r w:rsidRPr="00193BB7">
        <w:t>Based</w:t>
      </w:r>
      <w:proofErr w:type="spellEnd"/>
      <w:r w:rsidRPr="00193BB7">
        <w:t xml:space="preserve"> </w:t>
      </w:r>
      <w:proofErr w:type="spellStart"/>
      <w:r w:rsidRPr="00193BB7">
        <w:t>on</w:t>
      </w:r>
      <w:proofErr w:type="spellEnd"/>
      <w:r w:rsidRPr="00193BB7">
        <w:t xml:space="preserve"> </w:t>
      </w:r>
      <w:proofErr w:type="spellStart"/>
      <w:r w:rsidRPr="00193BB7">
        <w:t>Semantic</w:t>
      </w:r>
      <w:proofErr w:type="spellEnd"/>
      <w:r w:rsidRPr="00193BB7">
        <w:t xml:space="preserve"> </w:t>
      </w:r>
      <w:proofErr w:type="spellStart"/>
      <w:r w:rsidRPr="00193BB7">
        <w:t>Domains</w:t>
      </w:r>
      <w:proofErr w:type="spellEnd"/>
      <w:r w:rsidRPr="00193BB7">
        <w:t xml:space="preserve">. 2nd </w:t>
      </w:r>
      <w:proofErr w:type="spellStart"/>
      <w:r w:rsidRPr="00193BB7">
        <w:t>ed</w:t>
      </w:r>
      <w:proofErr w:type="spellEnd"/>
      <w:r w:rsidRPr="00193BB7">
        <w:t xml:space="preserve">. </w:t>
      </w:r>
      <w:proofErr w:type="spellStart"/>
      <w:r w:rsidRPr="00193BB7">
        <w:t>Vol</w:t>
      </w:r>
      <w:proofErr w:type="spellEnd"/>
      <w:r w:rsidRPr="00193BB7">
        <w:t xml:space="preserve">. 1. New York: United </w:t>
      </w:r>
      <w:proofErr w:type="spellStart"/>
      <w:r w:rsidRPr="00193BB7">
        <w:t>Bible</w:t>
      </w:r>
      <w:proofErr w:type="spellEnd"/>
      <w:r w:rsidRPr="00193BB7">
        <w:t xml:space="preserve"> </w:t>
      </w:r>
      <w:proofErr w:type="spellStart"/>
      <w:r w:rsidRPr="00193BB7">
        <w:t>Societies</w:t>
      </w:r>
      <w:proofErr w:type="spellEnd"/>
      <w:r w:rsidRPr="00193BB7">
        <w:t>, 1989.</w:t>
      </w:r>
    </w:p>
    <w:p w14:paraId="4234D25A" w14:textId="68BEF885" w:rsidR="003F7BBE" w:rsidRPr="00193BB7" w:rsidRDefault="003F7BBE" w:rsidP="003F7BBE">
      <w:r w:rsidRPr="00193BB7">
        <w:t>LUHRMANN, T. M.</w:t>
      </w:r>
      <w:r w:rsidR="00931A81" w:rsidRPr="00193BB7">
        <w:t xml:space="preserve">, </w:t>
      </w:r>
      <w:proofErr w:type="spellStart"/>
      <w:r w:rsidRPr="00193BB7">
        <w:t>When</w:t>
      </w:r>
      <w:proofErr w:type="spellEnd"/>
      <w:r w:rsidRPr="00193BB7">
        <w:t xml:space="preserve"> God </w:t>
      </w:r>
      <w:proofErr w:type="spellStart"/>
      <w:r w:rsidRPr="00193BB7">
        <w:t>Talks</w:t>
      </w:r>
      <w:proofErr w:type="spellEnd"/>
      <w:r w:rsidRPr="00193BB7">
        <w:t xml:space="preserve"> Back: </w:t>
      </w:r>
      <w:proofErr w:type="spellStart"/>
      <w:r w:rsidRPr="00193BB7">
        <w:t>Understanding</w:t>
      </w:r>
      <w:proofErr w:type="spellEnd"/>
      <w:r w:rsidRPr="00193BB7">
        <w:t xml:space="preserve"> </w:t>
      </w:r>
      <w:proofErr w:type="spellStart"/>
      <w:r w:rsidRPr="00193BB7">
        <w:t>the</w:t>
      </w:r>
      <w:proofErr w:type="spellEnd"/>
      <w:r w:rsidRPr="00193BB7">
        <w:t xml:space="preserve"> American </w:t>
      </w:r>
      <w:proofErr w:type="spellStart"/>
      <w:r w:rsidRPr="00193BB7">
        <w:t>Evangelical</w:t>
      </w:r>
      <w:proofErr w:type="spellEnd"/>
      <w:r w:rsidRPr="00193BB7">
        <w:t xml:space="preserve"> </w:t>
      </w:r>
      <w:proofErr w:type="spellStart"/>
      <w:r w:rsidRPr="00193BB7">
        <w:t>Relationship</w:t>
      </w:r>
      <w:proofErr w:type="spellEnd"/>
      <w:r w:rsidRPr="00193BB7">
        <w:t xml:space="preserve"> </w:t>
      </w:r>
      <w:proofErr w:type="spellStart"/>
      <w:r w:rsidRPr="00193BB7">
        <w:t>with</w:t>
      </w:r>
      <w:proofErr w:type="spellEnd"/>
      <w:r w:rsidRPr="00193BB7">
        <w:t xml:space="preserve"> God. New York: Alfred A. </w:t>
      </w:r>
      <w:proofErr w:type="spellStart"/>
      <w:r w:rsidRPr="00193BB7">
        <w:t>Knopf</w:t>
      </w:r>
      <w:proofErr w:type="spellEnd"/>
      <w:r w:rsidRPr="00193BB7">
        <w:t>, 2012.</w:t>
      </w:r>
    </w:p>
    <w:p w14:paraId="7F769584" w14:textId="1F7A3B4C" w:rsidR="003F7BBE" w:rsidRPr="00193BB7" w:rsidRDefault="003F7BBE" w:rsidP="003F7BBE">
      <w:r w:rsidRPr="00193BB7">
        <w:t xml:space="preserve">NEWBIGIN, </w:t>
      </w:r>
      <w:proofErr w:type="spellStart"/>
      <w:r w:rsidRPr="00193BB7">
        <w:t>Lesslie</w:t>
      </w:r>
      <w:proofErr w:type="spellEnd"/>
      <w:r w:rsidR="00931A81" w:rsidRPr="00193BB7">
        <w:t xml:space="preserve">, </w:t>
      </w:r>
      <w:r w:rsidRPr="00193BB7">
        <w:t xml:space="preserve">The </w:t>
      </w:r>
      <w:proofErr w:type="spellStart"/>
      <w:r w:rsidRPr="00193BB7">
        <w:t>Gospel</w:t>
      </w:r>
      <w:proofErr w:type="spellEnd"/>
      <w:r w:rsidRPr="00193BB7">
        <w:t xml:space="preserve"> in a </w:t>
      </w:r>
      <w:proofErr w:type="spellStart"/>
      <w:r w:rsidRPr="00193BB7">
        <w:t>Pluralist</w:t>
      </w:r>
      <w:proofErr w:type="spellEnd"/>
      <w:r w:rsidRPr="00193BB7">
        <w:t xml:space="preserve"> Society. Grand </w:t>
      </w:r>
      <w:proofErr w:type="spellStart"/>
      <w:r w:rsidRPr="00193BB7">
        <w:t>Rapids</w:t>
      </w:r>
      <w:proofErr w:type="spellEnd"/>
      <w:r w:rsidRPr="00193BB7">
        <w:t xml:space="preserve">, MI – </w:t>
      </w:r>
      <w:proofErr w:type="spellStart"/>
      <w:r w:rsidRPr="00193BB7">
        <w:t>Geneva</w:t>
      </w:r>
      <w:proofErr w:type="spellEnd"/>
      <w:r w:rsidRPr="00193BB7">
        <w:t xml:space="preserve">: </w:t>
      </w:r>
      <w:proofErr w:type="spellStart"/>
      <w:r w:rsidRPr="00193BB7">
        <w:t>Eerdmans</w:t>
      </w:r>
      <w:proofErr w:type="spellEnd"/>
      <w:r w:rsidRPr="00193BB7">
        <w:t xml:space="preserve"> – WCC </w:t>
      </w:r>
      <w:proofErr w:type="spellStart"/>
      <w:r w:rsidRPr="00193BB7">
        <w:t>Publications</w:t>
      </w:r>
      <w:proofErr w:type="spellEnd"/>
      <w:r w:rsidRPr="00193BB7">
        <w:t>, 1989.</w:t>
      </w:r>
    </w:p>
    <w:p w14:paraId="0352EC75" w14:textId="7DDBD479" w:rsidR="003F7BBE" w:rsidRPr="00193BB7" w:rsidRDefault="003F7BBE" w:rsidP="003F7BBE">
      <w:r w:rsidRPr="00193BB7">
        <w:t>ORDAS, Lajos</w:t>
      </w:r>
      <w:r w:rsidR="00931A81" w:rsidRPr="00193BB7">
        <w:t xml:space="preserve">, </w:t>
      </w:r>
      <w:r w:rsidRPr="00193BB7">
        <w:t>Az imádkozásról. Budapest: Evangélikus Sajtóosztály, 1989.</w:t>
      </w:r>
    </w:p>
    <w:p w14:paraId="1F45EF97" w14:textId="77CE2A60" w:rsidR="003F7BBE" w:rsidRPr="00193BB7" w:rsidRDefault="003F7BBE" w:rsidP="003F7BBE">
      <w:r w:rsidRPr="00193BB7">
        <w:t>ÓRIGENÉSZ</w:t>
      </w:r>
      <w:r w:rsidR="00931A81" w:rsidRPr="00193BB7">
        <w:t xml:space="preserve">, </w:t>
      </w:r>
      <w:r w:rsidRPr="00193BB7">
        <w:t xml:space="preserve">A Miatyánkról (De </w:t>
      </w:r>
      <w:proofErr w:type="spellStart"/>
      <w:r w:rsidRPr="00193BB7">
        <w:t>oratione</w:t>
      </w:r>
      <w:proofErr w:type="spellEnd"/>
      <w:r w:rsidRPr="00193BB7">
        <w:t xml:space="preserve"> 27–33). Ford. </w:t>
      </w:r>
      <w:proofErr w:type="spellStart"/>
      <w:r w:rsidRPr="00193BB7">
        <w:t>Vanyó</w:t>
      </w:r>
      <w:proofErr w:type="spellEnd"/>
      <w:r w:rsidRPr="00193BB7">
        <w:t xml:space="preserve"> László. In: </w:t>
      </w:r>
      <w:proofErr w:type="spellStart"/>
      <w:r w:rsidRPr="00193BB7">
        <w:t>Vanyó</w:t>
      </w:r>
      <w:proofErr w:type="spellEnd"/>
      <w:r w:rsidRPr="00193BB7">
        <w:t xml:space="preserve"> László (szerk.), Alexandriai egyházatyák. Ókeresztény írók 4. Budapest: Szent István Társulat, 1984, 302–315.</w:t>
      </w:r>
    </w:p>
    <w:p w14:paraId="59053857" w14:textId="32731E28" w:rsidR="003F7BBE" w:rsidRPr="00193BB7" w:rsidRDefault="003F7BBE" w:rsidP="003F7BBE">
      <w:r w:rsidRPr="00193BB7">
        <w:lastRenderedPageBreak/>
        <w:t>PEW RESEARCH CENTER</w:t>
      </w:r>
      <w:r w:rsidR="00931A81" w:rsidRPr="00193BB7">
        <w:t xml:space="preserve">, </w:t>
      </w:r>
      <w:proofErr w:type="spellStart"/>
      <w:r w:rsidRPr="00193BB7">
        <w:t>Religious</w:t>
      </w:r>
      <w:proofErr w:type="spellEnd"/>
      <w:r w:rsidRPr="00193BB7">
        <w:t xml:space="preserve"> </w:t>
      </w:r>
      <w:proofErr w:type="spellStart"/>
      <w:r w:rsidRPr="00193BB7">
        <w:t>Belief</w:t>
      </w:r>
      <w:proofErr w:type="spellEnd"/>
      <w:r w:rsidRPr="00193BB7">
        <w:t xml:space="preserve"> and National </w:t>
      </w:r>
      <w:proofErr w:type="spellStart"/>
      <w:r w:rsidRPr="00193BB7">
        <w:t>Belonging</w:t>
      </w:r>
      <w:proofErr w:type="spellEnd"/>
      <w:r w:rsidRPr="00193BB7">
        <w:t xml:space="preserve"> in </w:t>
      </w:r>
      <w:proofErr w:type="spellStart"/>
      <w:r w:rsidRPr="00193BB7">
        <w:t>Central</w:t>
      </w:r>
      <w:proofErr w:type="spellEnd"/>
      <w:r w:rsidRPr="00193BB7">
        <w:t xml:space="preserve"> and </w:t>
      </w:r>
      <w:proofErr w:type="spellStart"/>
      <w:r w:rsidRPr="00193BB7">
        <w:t>Eastern</w:t>
      </w:r>
      <w:proofErr w:type="spellEnd"/>
      <w:r w:rsidRPr="00193BB7">
        <w:t xml:space="preserve"> Europe. Washington, DC, 2017.</w:t>
      </w:r>
      <w:r w:rsidRPr="00193BB7">
        <w:br/>
        <w:t>„</w:t>
      </w:r>
      <w:proofErr w:type="spellStart"/>
      <w:r w:rsidRPr="00193BB7">
        <w:t>Spiritual</w:t>
      </w:r>
      <w:proofErr w:type="spellEnd"/>
      <w:r w:rsidRPr="00193BB7">
        <w:t xml:space="preserve"> and </w:t>
      </w:r>
      <w:proofErr w:type="spellStart"/>
      <w:r w:rsidRPr="00193BB7">
        <w:t>Religious</w:t>
      </w:r>
      <w:proofErr w:type="spellEnd"/>
      <w:r w:rsidRPr="00193BB7">
        <w:t xml:space="preserve"> </w:t>
      </w:r>
      <w:proofErr w:type="spellStart"/>
      <w:r w:rsidRPr="00193BB7">
        <w:t>Practices</w:t>
      </w:r>
      <w:proofErr w:type="spellEnd"/>
      <w:r w:rsidRPr="00193BB7">
        <w:t>.” 2025. 05. 06. Elérhető: </w:t>
      </w:r>
      <w:hyperlink r:id="rId8" w:tgtFrame="_blank" w:history="1">
        <w:r w:rsidRPr="00193BB7">
          <w:rPr>
            <w:rStyle w:val="Hiperhivatkozs"/>
          </w:rPr>
          <w:t>https://www.pewresearch.org/religion/2025/05/06/spiritual-and-religious-practices/</w:t>
        </w:r>
      </w:hyperlink>
      <w:r w:rsidRPr="00193BB7">
        <w:t> (utolsó letöltés: 2025. 10. 18.).​</w:t>
      </w:r>
    </w:p>
    <w:p w14:paraId="384F5333" w14:textId="7D7870D5" w:rsidR="003F7BBE" w:rsidRPr="00193BB7" w:rsidRDefault="00F0126D" w:rsidP="003F7BBE">
      <w:r w:rsidRPr="00193BB7">
        <w:t xml:space="preserve">SEDMAK, </w:t>
      </w:r>
      <w:proofErr w:type="spellStart"/>
      <w:r w:rsidRPr="00193BB7">
        <w:t>Clemens</w:t>
      </w:r>
      <w:proofErr w:type="spellEnd"/>
      <w:r w:rsidR="00931A81" w:rsidRPr="00193BB7">
        <w:t xml:space="preserve">, </w:t>
      </w:r>
      <w:proofErr w:type="spellStart"/>
      <w:r w:rsidRPr="00193BB7">
        <w:t>Gottsuche</w:t>
      </w:r>
      <w:proofErr w:type="spellEnd"/>
      <w:r w:rsidRPr="00193BB7">
        <w:t xml:space="preserve"> und </w:t>
      </w:r>
      <w:proofErr w:type="spellStart"/>
      <w:r w:rsidRPr="00193BB7">
        <w:t>Selbsterkenntnis</w:t>
      </w:r>
      <w:proofErr w:type="spellEnd"/>
      <w:r w:rsidRPr="00193BB7">
        <w:t xml:space="preserve"> </w:t>
      </w:r>
      <w:proofErr w:type="spellStart"/>
      <w:r w:rsidRPr="00193BB7">
        <w:t>im</w:t>
      </w:r>
      <w:proofErr w:type="spellEnd"/>
      <w:r w:rsidRPr="00193BB7">
        <w:t xml:space="preserve"> Gebet</w:t>
      </w:r>
      <w:r w:rsidR="003F7BBE" w:rsidRPr="00193BB7">
        <w:t xml:space="preserve">. </w:t>
      </w:r>
      <w:proofErr w:type="spellStart"/>
      <w:r w:rsidR="003F7BBE" w:rsidRPr="00193BB7">
        <w:t>Das</w:t>
      </w:r>
      <w:proofErr w:type="spellEnd"/>
      <w:r w:rsidR="003F7BBE" w:rsidRPr="00193BB7">
        <w:t xml:space="preserve"> </w:t>
      </w:r>
      <w:proofErr w:type="spellStart"/>
      <w:r w:rsidR="003F7BBE" w:rsidRPr="00193BB7">
        <w:t>Vaterunser</w:t>
      </w:r>
      <w:proofErr w:type="spellEnd"/>
      <w:r w:rsidR="003F7BBE" w:rsidRPr="00193BB7">
        <w:t xml:space="preserve"> </w:t>
      </w:r>
      <w:proofErr w:type="spellStart"/>
      <w:r w:rsidR="003F7BBE" w:rsidRPr="00193BB7">
        <w:t>als</w:t>
      </w:r>
      <w:proofErr w:type="spellEnd"/>
      <w:r w:rsidR="003F7BBE" w:rsidRPr="00193BB7">
        <w:t xml:space="preserve"> </w:t>
      </w:r>
      <w:proofErr w:type="spellStart"/>
      <w:r w:rsidR="003F7BBE" w:rsidRPr="00193BB7">
        <w:t>Schule</w:t>
      </w:r>
      <w:proofErr w:type="spellEnd"/>
      <w:r w:rsidR="003F7BBE" w:rsidRPr="00193BB7">
        <w:t xml:space="preserve"> </w:t>
      </w:r>
      <w:proofErr w:type="spellStart"/>
      <w:r w:rsidR="003F7BBE" w:rsidRPr="00193BB7">
        <w:t>des</w:t>
      </w:r>
      <w:proofErr w:type="spellEnd"/>
      <w:r w:rsidR="003F7BBE" w:rsidRPr="00193BB7">
        <w:t xml:space="preserve"> </w:t>
      </w:r>
      <w:proofErr w:type="spellStart"/>
      <w:r w:rsidR="003F7BBE" w:rsidRPr="00193BB7">
        <w:t>Betens</w:t>
      </w:r>
      <w:proofErr w:type="spellEnd"/>
      <w:r w:rsidR="003F7BBE" w:rsidRPr="00193BB7">
        <w:t>. </w:t>
      </w:r>
      <w:proofErr w:type="spellStart"/>
      <w:r w:rsidR="003F7BBE" w:rsidRPr="00193BB7">
        <w:t>Freiburg</w:t>
      </w:r>
      <w:proofErr w:type="spellEnd"/>
      <w:r w:rsidR="003F7BBE" w:rsidRPr="00193BB7">
        <w:t xml:space="preserve"> i. </w:t>
      </w:r>
      <w:proofErr w:type="spellStart"/>
      <w:r w:rsidR="003F7BBE" w:rsidRPr="00193BB7">
        <w:t>Br</w:t>
      </w:r>
      <w:proofErr w:type="spellEnd"/>
      <w:r w:rsidR="003F7BBE" w:rsidRPr="00193BB7">
        <w:t>. – Basel – Wien: Herder, 2017.</w:t>
      </w:r>
    </w:p>
    <w:p w14:paraId="56378D17" w14:textId="252AFEA9" w:rsidR="003F7BBE" w:rsidRPr="00193BB7" w:rsidRDefault="003F7BBE" w:rsidP="00F0126D">
      <w:r w:rsidRPr="00193BB7">
        <w:t>SMITH, James K. A.</w:t>
      </w:r>
      <w:r w:rsidR="00F0126D" w:rsidRPr="00193BB7">
        <w:t xml:space="preserve">, </w:t>
      </w:r>
      <w:proofErr w:type="spellStart"/>
      <w:r w:rsidRPr="00193BB7">
        <w:t>Desir</w:t>
      </w:r>
      <w:r w:rsidR="00F0126D" w:rsidRPr="00193BB7">
        <w:t>i</w:t>
      </w:r>
      <w:r w:rsidRPr="00193BB7">
        <w:t>ng</w:t>
      </w:r>
      <w:proofErr w:type="spellEnd"/>
      <w:r w:rsidRPr="00193BB7">
        <w:t xml:space="preserve"> </w:t>
      </w:r>
      <w:proofErr w:type="spellStart"/>
      <w:r w:rsidRPr="00193BB7">
        <w:t>the</w:t>
      </w:r>
      <w:proofErr w:type="spellEnd"/>
      <w:r w:rsidRPr="00193BB7">
        <w:t xml:space="preserve"> </w:t>
      </w:r>
      <w:proofErr w:type="spellStart"/>
      <w:r w:rsidRPr="00193BB7">
        <w:t>Kingdom</w:t>
      </w:r>
      <w:proofErr w:type="spellEnd"/>
      <w:r w:rsidRPr="00193BB7">
        <w:t xml:space="preserve">. </w:t>
      </w:r>
      <w:proofErr w:type="spellStart"/>
      <w:r w:rsidRPr="00193BB7">
        <w:t>Worship</w:t>
      </w:r>
      <w:proofErr w:type="spellEnd"/>
      <w:r w:rsidRPr="00193BB7">
        <w:t xml:space="preserve">, </w:t>
      </w:r>
      <w:proofErr w:type="spellStart"/>
      <w:r w:rsidRPr="00193BB7">
        <w:t>Worldview</w:t>
      </w:r>
      <w:proofErr w:type="spellEnd"/>
      <w:r w:rsidRPr="00193BB7">
        <w:t xml:space="preserve">, and </w:t>
      </w:r>
      <w:proofErr w:type="spellStart"/>
      <w:r w:rsidRPr="00193BB7">
        <w:t>Cultural</w:t>
      </w:r>
      <w:proofErr w:type="spellEnd"/>
      <w:r w:rsidRPr="00193BB7">
        <w:t xml:space="preserve"> </w:t>
      </w:r>
      <w:proofErr w:type="spellStart"/>
      <w:r w:rsidRPr="00193BB7">
        <w:t>Formation</w:t>
      </w:r>
      <w:proofErr w:type="spellEnd"/>
      <w:r w:rsidRPr="00193BB7">
        <w:t>. </w:t>
      </w:r>
      <w:proofErr w:type="spellStart"/>
      <w:r w:rsidRPr="00193BB7">
        <w:t>Cultural</w:t>
      </w:r>
      <w:proofErr w:type="spellEnd"/>
      <w:r w:rsidRPr="00193BB7">
        <w:t xml:space="preserve"> </w:t>
      </w:r>
      <w:proofErr w:type="spellStart"/>
      <w:r w:rsidRPr="00193BB7">
        <w:t>Liturgies</w:t>
      </w:r>
      <w:proofErr w:type="spellEnd"/>
      <w:r w:rsidRPr="00193BB7">
        <w:t xml:space="preserve">, </w:t>
      </w:r>
      <w:proofErr w:type="spellStart"/>
      <w:r w:rsidRPr="00193BB7">
        <w:t>vol</w:t>
      </w:r>
      <w:proofErr w:type="spellEnd"/>
      <w:r w:rsidRPr="00193BB7">
        <w:t xml:space="preserve">. 1. Grand </w:t>
      </w:r>
      <w:proofErr w:type="spellStart"/>
      <w:r w:rsidRPr="00193BB7">
        <w:t>Rapids</w:t>
      </w:r>
      <w:proofErr w:type="spellEnd"/>
      <w:r w:rsidRPr="00193BB7">
        <w:t xml:space="preserve">, MI: Baker </w:t>
      </w:r>
      <w:proofErr w:type="spellStart"/>
      <w:r w:rsidRPr="00193BB7">
        <w:t>Academic</w:t>
      </w:r>
      <w:proofErr w:type="spellEnd"/>
      <w:r w:rsidRPr="00193BB7">
        <w:t>, 2009.</w:t>
      </w:r>
    </w:p>
    <w:p w14:paraId="2C2C82B9" w14:textId="77777777" w:rsidR="003F7BBE" w:rsidRPr="00193BB7" w:rsidRDefault="003F7BBE" w:rsidP="003F7BBE">
      <w:r w:rsidRPr="00193BB7">
        <w:t>SZENT ÁGOSTON</w:t>
      </w:r>
      <w:r w:rsidRPr="00193BB7">
        <w:br/>
        <w:t xml:space="preserve">Isten városáról (De </w:t>
      </w:r>
      <w:proofErr w:type="spellStart"/>
      <w:r w:rsidRPr="00193BB7">
        <w:t>civitate</w:t>
      </w:r>
      <w:proofErr w:type="spellEnd"/>
      <w:r w:rsidRPr="00193BB7">
        <w:t xml:space="preserve"> Dei). Ford. </w:t>
      </w:r>
      <w:proofErr w:type="spellStart"/>
      <w:r w:rsidRPr="00193BB7">
        <w:t>Vanyó</w:t>
      </w:r>
      <w:proofErr w:type="spellEnd"/>
      <w:r w:rsidRPr="00193BB7">
        <w:t xml:space="preserve"> László. Budapest: Szent István Társulat, 2003.</w:t>
      </w:r>
    </w:p>
    <w:p w14:paraId="429FC51B" w14:textId="6448B4D5" w:rsidR="003F7BBE" w:rsidRPr="00193BB7" w:rsidRDefault="003F7BBE" w:rsidP="003F7BBE">
      <w:r w:rsidRPr="00193BB7">
        <w:t>SZENT BIBLIA</w:t>
      </w:r>
      <w:r w:rsidR="00F0126D" w:rsidRPr="00193BB7">
        <w:t xml:space="preserve">, </w:t>
      </w:r>
      <w:proofErr w:type="spellStart"/>
      <w:r w:rsidRPr="00193BB7">
        <w:t>Revidiált</w:t>
      </w:r>
      <w:proofErr w:type="spellEnd"/>
      <w:r w:rsidRPr="00193BB7">
        <w:t xml:space="preserve"> új fordítás. Budapest: Magyar Bibliatársulat, 2017.</w:t>
      </w:r>
    </w:p>
    <w:p w14:paraId="065964BE" w14:textId="5C2AF84C" w:rsidR="003F7BBE" w:rsidRPr="00193BB7" w:rsidRDefault="003F7BBE" w:rsidP="003F7BBE">
      <w:r w:rsidRPr="00193BB7">
        <w:t>SZIKSZAI, György</w:t>
      </w:r>
      <w:r w:rsidR="00F0126D" w:rsidRPr="00193BB7">
        <w:t xml:space="preserve">, </w:t>
      </w:r>
      <w:r w:rsidRPr="00193BB7">
        <w:t>Keresztyéni tanítások és imádságok. A keresztyén ember különb-különbféle állapotai és szükségei szerint. A vélek élni akaróknak lelki hasznokra. Budapest: Kálvin Kiadó, 2013.</w:t>
      </w:r>
    </w:p>
    <w:p w14:paraId="2E7A8EE3" w14:textId="79510900" w:rsidR="003F7BBE" w:rsidRPr="00193BB7" w:rsidRDefault="003F7BBE" w:rsidP="003F7BBE">
      <w:r w:rsidRPr="00193BB7">
        <w:t>TERTULLIANUS</w:t>
      </w:r>
      <w:r w:rsidR="00F0126D" w:rsidRPr="00193BB7">
        <w:t xml:space="preserve">, </w:t>
      </w:r>
      <w:r w:rsidRPr="00193BB7">
        <w:t xml:space="preserve">A keresztyén imádságról (De </w:t>
      </w:r>
      <w:proofErr w:type="spellStart"/>
      <w:r w:rsidRPr="00193BB7">
        <w:t>oratione</w:t>
      </w:r>
      <w:proofErr w:type="spellEnd"/>
      <w:r w:rsidRPr="00193BB7">
        <w:t xml:space="preserve">). Ford. </w:t>
      </w:r>
      <w:proofErr w:type="spellStart"/>
      <w:r w:rsidRPr="00193BB7">
        <w:t>Vanyó</w:t>
      </w:r>
      <w:proofErr w:type="spellEnd"/>
      <w:r w:rsidRPr="00193BB7">
        <w:t xml:space="preserve"> László. In: </w:t>
      </w:r>
      <w:proofErr w:type="spellStart"/>
      <w:r w:rsidRPr="00193BB7">
        <w:t>Vanyó</w:t>
      </w:r>
      <w:proofErr w:type="spellEnd"/>
      <w:r w:rsidRPr="00193BB7">
        <w:t xml:space="preserve"> László (szerk.), A latin egyházatyák. Ókeresztény írók 3. Budapest: Szent István Társulat, 1983, 116–129.</w:t>
      </w:r>
    </w:p>
    <w:p w14:paraId="2EC86758" w14:textId="4AA24D7B" w:rsidR="003F7BBE" w:rsidRPr="00193BB7" w:rsidRDefault="003F7BBE" w:rsidP="003F7BBE">
      <w:r w:rsidRPr="00193BB7">
        <w:t>TÖRÖK, István</w:t>
      </w:r>
      <w:r w:rsidR="00F0126D" w:rsidRPr="00193BB7">
        <w:t xml:space="preserve">, </w:t>
      </w:r>
      <w:r w:rsidRPr="00193BB7">
        <w:t>Dogmatika. Amsterdam: Free University Press, 1985.</w:t>
      </w:r>
    </w:p>
    <w:p w14:paraId="59315C61" w14:textId="72E50B4E" w:rsidR="003F7BBE" w:rsidRPr="00193BB7" w:rsidRDefault="003F7BBE" w:rsidP="003F7BBE">
      <w:r w:rsidRPr="00193BB7">
        <w:t>TÜSKÉS, Gábor</w:t>
      </w:r>
      <w:r w:rsidR="00F0126D" w:rsidRPr="00193BB7">
        <w:t xml:space="preserve">, </w:t>
      </w:r>
      <w:r w:rsidRPr="00193BB7">
        <w:t>„II. Rákóczi Ferenc Egy bűnös vallomása című művének újraértékeléséhez.” Magyar Tudomány 181, 4 (2020): 539–547.</w:t>
      </w:r>
    </w:p>
    <w:p w14:paraId="24AC3E0C" w14:textId="15912B5C" w:rsidR="003F7BBE" w:rsidRPr="00193BB7" w:rsidRDefault="003F7BBE" w:rsidP="003F7BBE">
      <w:r w:rsidRPr="00193BB7">
        <w:t>WINNER, Lauren F.</w:t>
      </w:r>
      <w:r w:rsidR="00F0126D" w:rsidRPr="00193BB7">
        <w:t xml:space="preserve">, </w:t>
      </w:r>
      <w:r w:rsidRPr="00193BB7">
        <w:t xml:space="preserve">The </w:t>
      </w:r>
      <w:proofErr w:type="spellStart"/>
      <w:r w:rsidRPr="00193BB7">
        <w:t>Dangers</w:t>
      </w:r>
      <w:proofErr w:type="spellEnd"/>
      <w:r w:rsidRPr="00193BB7">
        <w:t xml:space="preserve"> of Christian </w:t>
      </w:r>
      <w:proofErr w:type="spellStart"/>
      <w:r w:rsidRPr="00193BB7">
        <w:t>Practice</w:t>
      </w:r>
      <w:proofErr w:type="spellEnd"/>
      <w:r w:rsidRPr="00193BB7">
        <w:t xml:space="preserve">: </w:t>
      </w:r>
      <w:proofErr w:type="spellStart"/>
      <w:r w:rsidRPr="00193BB7">
        <w:t>On</w:t>
      </w:r>
      <w:proofErr w:type="spellEnd"/>
      <w:r w:rsidRPr="00193BB7">
        <w:t xml:space="preserve"> </w:t>
      </w:r>
      <w:proofErr w:type="spellStart"/>
      <w:r w:rsidRPr="00193BB7">
        <w:t>Wayward</w:t>
      </w:r>
      <w:proofErr w:type="spellEnd"/>
      <w:r w:rsidRPr="00193BB7">
        <w:t xml:space="preserve"> </w:t>
      </w:r>
      <w:proofErr w:type="spellStart"/>
      <w:r w:rsidRPr="00193BB7">
        <w:t>Gifts</w:t>
      </w:r>
      <w:proofErr w:type="spellEnd"/>
      <w:r w:rsidRPr="00193BB7">
        <w:t xml:space="preserve">, </w:t>
      </w:r>
      <w:proofErr w:type="spellStart"/>
      <w:r w:rsidRPr="00193BB7">
        <w:t>Characteristic</w:t>
      </w:r>
      <w:proofErr w:type="spellEnd"/>
      <w:r w:rsidRPr="00193BB7">
        <w:t xml:space="preserve"> </w:t>
      </w:r>
      <w:proofErr w:type="spellStart"/>
      <w:r w:rsidRPr="00193BB7">
        <w:t>Damage</w:t>
      </w:r>
      <w:proofErr w:type="spellEnd"/>
      <w:r w:rsidRPr="00193BB7">
        <w:t xml:space="preserve">, and Sin. New </w:t>
      </w:r>
      <w:proofErr w:type="spellStart"/>
      <w:r w:rsidRPr="00193BB7">
        <w:t>Haven</w:t>
      </w:r>
      <w:proofErr w:type="spellEnd"/>
      <w:r w:rsidRPr="00193BB7">
        <w:t xml:space="preserve"> – London: Yale University Press, 2018.</w:t>
      </w:r>
    </w:p>
    <w:p w14:paraId="7ED5198A" w14:textId="1CCB1DFD" w:rsidR="003F7BBE" w:rsidRPr="003F7BBE" w:rsidRDefault="003F7BBE" w:rsidP="003F7BBE">
      <w:r w:rsidRPr="00193BB7">
        <w:t>WRIGHT, N. T.</w:t>
      </w:r>
      <w:r w:rsidR="00F0126D" w:rsidRPr="00193BB7">
        <w:t xml:space="preserve">, </w:t>
      </w:r>
      <w:r w:rsidRPr="00193BB7">
        <w:t xml:space="preserve">The Lord and </w:t>
      </w:r>
      <w:proofErr w:type="spellStart"/>
      <w:r w:rsidRPr="00193BB7">
        <w:t>His</w:t>
      </w:r>
      <w:proofErr w:type="spellEnd"/>
      <w:r w:rsidRPr="00193BB7">
        <w:t xml:space="preserve"> Prayer. London: SPCK, 1996</w:t>
      </w:r>
      <w:r w:rsidRPr="003F7BBE">
        <w:t>.</w:t>
      </w:r>
    </w:p>
    <w:p w14:paraId="784BB462" w14:textId="77777777" w:rsidR="003F7BBE" w:rsidRPr="00676CDD" w:rsidRDefault="003F7BBE" w:rsidP="00676CDD">
      <w:pPr>
        <w:spacing w:before="100" w:beforeAutospacing="1" w:after="100" w:afterAutospacing="1"/>
        <w:jc w:val="both"/>
        <w:rPr>
          <w:color w:val="000000"/>
        </w:rPr>
      </w:pPr>
    </w:p>
    <w:sectPr w:rsidR="003F7BBE" w:rsidRPr="00676CDD" w:rsidSect="003530D5">
      <w:footerReference w:type="even" r:id="rId9"/>
      <w:footerReference w:type="default" r:id="rId10"/>
      <w:endnotePr>
        <w:numFmt w:val="decimal"/>
      </w:endnotePr>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A830" w14:textId="77777777" w:rsidR="00CD57F4" w:rsidRDefault="00CD57F4" w:rsidP="00184957">
      <w:r>
        <w:separator/>
      </w:r>
    </w:p>
  </w:endnote>
  <w:endnote w:type="continuationSeparator" w:id="0">
    <w:p w14:paraId="655B6F24" w14:textId="77777777" w:rsidR="00CD57F4" w:rsidRDefault="00CD57F4" w:rsidP="00184957">
      <w:r>
        <w:continuationSeparator/>
      </w:r>
    </w:p>
  </w:endnote>
  <w:endnote w:id="1">
    <w:p w14:paraId="45AD127A" w14:textId="40E7D79A" w:rsidR="00903203" w:rsidRDefault="00903203" w:rsidP="00134D56">
      <w:pPr>
        <w:pStyle w:val="Vgjegyzetszvege"/>
      </w:pPr>
      <w:r>
        <w:rPr>
          <w:rStyle w:val="Vgjegyzet-hivatkozs"/>
        </w:rPr>
        <w:endnoteRef/>
      </w:r>
      <w:r>
        <w:t xml:space="preserve"> A tanulmány a Magyarországi Református Egyház Missziói Szolgálatának felkérésére készült. Az eredeti kézirat minimális változtatásokkal kerül közreadásra, a </w:t>
      </w:r>
      <w:proofErr w:type="spellStart"/>
      <w:r>
        <w:t>Theologiai</w:t>
      </w:r>
      <w:proofErr w:type="spellEnd"/>
      <w:r>
        <w:t xml:space="preserve"> Szemle tanulmányrovatának követelményeihez igazítva. </w:t>
      </w:r>
    </w:p>
  </w:endnote>
  <w:endnote w:id="2">
    <w:p w14:paraId="40372C1A" w14:textId="734182F6" w:rsidR="00903203" w:rsidRDefault="00903203" w:rsidP="00134D56">
      <w:pPr>
        <w:pStyle w:val="Vgjegyzetszvege"/>
      </w:pPr>
      <w:r>
        <w:rPr>
          <w:rStyle w:val="Vgjegyzet-hivatkozs"/>
        </w:rPr>
        <w:endnoteRef/>
      </w:r>
      <w:r>
        <w:t xml:space="preserve"> Az igei mottó a Magyaroroszági Református Egyház 2026-os ’Imaévének’ központilag választott vezérigéje. </w:t>
      </w:r>
    </w:p>
  </w:endnote>
  <w:endnote w:id="3">
    <w:p w14:paraId="72908064" w14:textId="4828DE7E" w:rsidR="00903203" w:rsidRPr="00D354B1" w:rsidRDefault="00903203" w:rsidP="00134D56">
      <w:pPr>
        <w:pStyle w:val="Vgjegyzetszvege"/>
      </w:pPr>
      <w:r w:rsidRPr="00D354B1">
        <w:rPr>
          <w:rStyle w:val="Vgjegyzet-hivatkozs"/>
        </w:rPr>
        <w:endnoteRef/>
      </w:r>
      <w:r w:rsidRPr="00D354B1">
        <w:t xml:space="preserve"> </w:t>
      </w:r>
      <w:r>
        <w:t>Vö.:</w:t>
      </w:r>
      <w:r w:rsidRPr="00134D56">
        <w:t xml:space="preserve"> European </w:t>
      </w:r>
      <w:proofErr w:type="spellStart"/>
      <w:r w:rsidRPr="00134D56">
        <w:t>Social</w:t>
      </w:r>
      <w:proofErr w:type="spellEnd"/>
      <w:r w:rsidRPr="00134D56">
        <w:t xml:space="preserve"> </w:t>
      </w:r>
      <w:proofErr w:type="spellStart"/>
      <w:r w:rsidRPr="00134D56">
        <w:t>Survey</w:t>
      </w:r>
      <w:proofErr w:type="spellEnd"/>
      <w:r w:rsidRPr="00134D56">
        <w:t xml:space="preserve"> European Research </w:t>
      </w:r>
      <w:proofErr w:type="spellStart"/>
      <w:r w:rsidRPr="00134D56">
        <w:t>Infrastructure</w:t>
      </w:r>
      <w:proofErr w:type="spellEnd"/>
      <w:r w:rsidRPr="00134D56">
        <w:t xml:space="preserve"> (ESS ERIC) (2025) ESS10 </w:t>
      </w:r>
      <w:proofErr w:type="spellStart"/>
      <w:r w:rsidRPr="00134D56">
        <w:t>Self-completion</w:t>
      </w:r>
      <w:proofErr w:type="spellEnd"/>
      <w:r w:rsidRPr="00134D56">
        <w:t xml:space="preserve"> - </w:t>
      </w:r>
      <w:proofErr w:type="spellStart"/>
      <w:r w:rsidRPr="00134D56">
        <w:t>integrated</w:t>
      </w:r>
      <w:proofErr w:type="spellEnd"/>
      <w:r w:rsidRPr="00134D56">
        <w:t xml:space="preserve"> file, </w:t>
      </w:r>
      <w:proofErr w:type="spellStart"/>
      <w:r w:rsidRPr="00134D56">
        <w:t>edition</w:t>
      </w:r>
      <w:proofErr w:type="spellEnd"/>
      <w:r w:rsidRPr="00134D56">
        <w:t xml:space="preserve"> 3.2 [Data </w:t>
      </w:r>
      <w:proofErr w:type="spellStart"/>
      <w:r w:rsidRPr="00134D56">
        <w:t>set</w:t>
      </w:r>
      <w:proofErr w:type="spellEnd"/>
      <w:r w:rsidRPr="00134D56">
        <w:t xml:space="preserve">]. </w:t>
      </w:r>
      <w:proofErr w:type="spellStart"/>
      <w:r w:rsidRPr="00134D56">
        <w:t>Sikt</w:t>
      </w:r>
      <w:proofErr w:type="spellEnd"/>
      <w:r w:rsidRPr="00134D56">
        <w:t xml:space="preserve"> - </w:t>
      </w:r>
      <w:proofErr w:type="spellStart"/>
      <w:r w:rsidRPr="00134D56">
        <w:t>Norwegian</w:t>
      </w:r>
      <w:proofErr w:type="spellEnd"/>
      <w:r w:rsidRPr="00134D56">
        <w:t xml:space="preserve"> </w:t>
      </w:r>
      <w:proofErr w:type="spellStart"/>
      <w:r w:rsidRPr="00134D56">
        <w:t>Agency</w:t>
      </w:r>
      <w:proofErr w:type="spellEnd"/>
      <w:r w:rsidRPr="00134D56">
        <w:t xml:space="preserve"> </w:t>
      </w:r>
      <w:proofErr w:type="spellStart"/>
      <w:r w:rsidRPr="00134D56">
        <w:t>for</w:t>
      </w:r>
      <w:proofErr w:type="spellEnd"/>
      <w:r w:rsidRPr="00134D56">
        <w:t xml:space="preserve"> </w:t>
      </w:r>
      <w:proofErr w:type="spellStart"/>
      <w:r w:rsidRPr="00134D56">
        <w:t>Shared</w:t>
      </w:r>
      <w:proofErr w:type="spellEnd"/>
      <w:r w:rsidRPr="00134D56">
        <w:t xml:space="preserve"> </w:t>
      </w:r>
      <w:proofErr w:type="spellStart"/>
      <w:r w:rsidRPr="00134D56">
        <w:t>Services</w:t>
      </w:r>
      <w:proofErr w:type="spellEnd"/>
      <w:r w:rsidRPr="00134D56">
        <w:t xml:space="preserve"> in Education and Research. </w:t>
      </w:r>
      <w:hyperlink r:id="rId1" w:history="1">
        <w:r w:rsidRPr="00350681">
          <w:rPr>
            <w:rStyle w:val="Hiperhivatkozs"/>
          </w:rPr>
          <w:t>https://doi.org/10.21338/ess10sce03_2</w:t>
        </w:r>
      </w:hyperlink>
      <w:r>
        <w:t xml:space="preserve"> </w:t>
      </w:r>
      <w:r w:rsidRPr="00706CD0">
        <w:t xml:space="preserve">– </w:t>
      </w:r>
      <w:proofErr w:type="spellStart"/>
      <w:r w:rsidRPr="00706CD0">
        <w:t>integrated</w:t>
      </w:r>
      <w:proofErr w:type="spellEnd"/>
      <w:r w:rsidRPr="00706CD0">
        <w:t xml:space="preserve"> file, </w:t>
      </w:r>
      <w:proofErr w:type="spellStart"/>
      <w:r w:rsidRPr="00706CD0">
        <w:t>edition</w:t>
      </w:r>
      <w:proofErr w:type="spellEnd"/>
      <w:r w:rsidRPr="00706CD0">
        <w:t xml:space="preserve"> 3.2., elérhető: </w:t>
      </w:r>
      <w:hyperlink r:id="rId2" w:history="1">
        <w:r w:rsidRPr="00350681">
          <w:rPr>
            <w:rStyle w:val="Hiperhivatkozs"/>
          </w:rPr>
          <w:t>https://ess-search.nsd</w:t>
        </w:r>
      </w:hyperlink>
      <w:r>
        <w:t xml:space="preserve"> , utolsó letöltés 2025. 12. 18.)</w:t>
      </w:r>
      <w:r w:rsidRPr="00D354B1">
        <w:t>.​</w:t>
      </w:r>
    </w:p>
  </w:endnote>
  <w:endnote w:id="4">
    <w:p w14:paraId="3C5DB97D" w14:textId="7EAC3A1F" w:rsidR="00903203" w:rsidRPr="00060AE0" w:rsidRDefault="00903203" w:rsidP="00060AE0">
      <w:pPr>
        <w:rPr>
          <w:sz w:val="20"/>
          <w:szCs w:val="20"/>
        </w:rPr>
      </w:pPr>
      <w:r w:rsidRPr="00D354B1">
        <w:rPr>
          <w:rStyle w:val="Vgjegyzet-hivatkozs"/>
          <w:sz w:val="20"/>
          <w:szCs w:val="20"/>
        </w:rPr>
        <w:endnoteRef/>
      </w:r>
      <w:r w:rsidRPr="00D354B1">
        <w:rPr>
          <w:sz w:val="20"/>
          <w:szCs w:val="20"/>
        </w:rPr>
        <w:t xml:space="preserve"> </w:t>
      </w:r>
      <w:proofErr w:type="spellStart"/>
      <w:r w:rsidRPr="00D354B1">
        <w:rPr>
          <w:sz w:val="20"/>
          <w:szCs w:val="20"/>
        </w:rPr>
        <w:t>Pew</w:t>
      </w:r>
      <w:proofErr w:type="spellEnd"/>
      <w:r w:rsidRPr="00D354B1">
        <w:rPr>
          <w:sz w:val="20"/>
          <w:szCs w:val="20"/>
        </w:rPr>
        <w:t xml:space="preserve"> Research Center, </w:t>
      </w:r>
      <w:proofErr w:type="spellStart"/>
      <w:r w:rsidRPr="00D354B1">
        <w:rPr>
          <w:sz w:val="20"/>
          <w:szCs w:val="20"/>
        </w:rPr>
        <w:t>Religious</w:t>
      </w:r>
      <w:proofErr w:type="spellEnd"/>
      <w:r w:rsidRPr="00D354B1">
        <w:rPr>
          <w:sz w:val="20"/>
          <w:szCs w:val="20"/>
        </w:rPr>
        <w:t xml:space="preserve"> </w:t>
      </w:r>
      <w:proofErr w:type="spellStart"/>
      <w:r w:rsidRPr="00D354B1">
        <w:rPr>
          <w:sz w:val="20"/>
          <w:szCs w:val="20"/>
        </w:rPr>
        <w:t>Belief</w:t>
      </w:r>
      <w:proofErr w:type="spellEnd"/>
      <w:r w:rsidRPr="00D354B1">
        <w:rPr>
          <w:sz w:val="20"/>
          <w:szCs w:val="20"/>
        </w:rPr>
        <w:t xml:space="preserve"> and National </w:t>
      </w:r>
      <w:proofErr w:type="spellStart"/>
      <w:r w:rsidRPr="00D354B1">
        <w:rPr>
          <w:sz w:val="20"/>
          <w:szCs w:val="20"/>
        </w:rPr>
        <w:t>Belonging</w:t>
      </w:r>
      <w:proofErr w:type="spellEnd"/>
      <w:r w:rsidRPr="00D354B1">
        <w:rPr>
          <w:sz w:val="20"/>
          <w:szCs w:val="20"/>
        </w:rPr>
        <w:t xml:space="preserve"> in </w:t>
      </w:r>
      <w:proofErr w:type="spellStart"/>
      <w:r w:rsidRPr="00D354B1">
        <w:rPr>
          <w:sz w:val="20"/>
          <w:szCs w:val="20"/>
        </w:rPr>
        <w:t>Central</w:t>
      </w:r>
      <w:proofErr w:type="spellEnd"/>
      <w:r w:rsidRPr="00D354B1">
        <w:rPr>
          <w:sz w:val="20"/>
          <w:szCs w:val="20"/>
        </w:rPr>
        <w:t xml:space="preserve"> and </w:t>
      </w:r>
      <w:proofErr w:type="spellStart"/>
      <w:r w:rsidRPr="00D354B1">
        <w:rPr>
          <w:sz w:val="20"/>
          <w:szCs w:val="20"/>
        </w:rPr>
        <w:t>Eastern</w:t>
      </w:r>
      <w:proofErr w:type="spellEnd"/>
      <w:r w:rsidRPr="00D354B1">
        <w:rPr>
          <w:sz w:val="20"/>
          <w:szCs w:val="20"/>
        </w:rPr>
        <w:t xml:space="preserve"> Europe, Washington, DC 2017, imádság-gyakoriságra vonatkozó táblázatok (Hungary)</w:t>
      </w:r>
      <w:r>
        <w:rPr>
          <w:sz w:val="20"/>
          <w:szCs w:val="20"/>
        </w:rPr>
        <w:t>, és ’</w:t>
      </w:r>
      <w:proofErr w:type="spellStart"/>
      <w:r>
        <w:rPr>
          <w:sz w:val="20"/>
          <w:szCs w:val="20"/>
        </w:rPr>
        <w:t>Spiritual</w:t>
      </w:r>
      <w:proofErr w:type="spellEnd"/>
      <w:r>
        <w:rPr>
          <w:sz w:val="20"/>
          <w:szCs w:val="20"/>
        </w:rPr>
        <w:t xml:space="preserve"> and </w:t>
      </w:r>
      <w:proofErr w:type="spellStart"/>
      <w:r>
        <w:rPr>
          <w:sz w:val="20"/>
          <w:szCs w:val="20"/>
        </w:rPr>
        <w:t>religious</w:t>
      </w:r>
      <w:proofErr w:type="spellEnd"/>
      <w:r>
        <w:rPr>
          <w:sz w:val="20"/>
          <w:szCs w:val="20"/>
        </w:rPr>
        <w:t xml:space="preserve"> </w:t>
      </w:r>
      <w:proofErr w:type="spellStart"/>
      <w:r>
        <w:rPr>
          <w:sz w:val="20"/>
          <w:szCs w:val="20"/>
        </w:rPr>
        <w:t>practices</w:t>
      </w:r>
      <w:proofErr w:type="spellEnd"/>
      <w:r>
        <w:rPr>
          <w:sz w:val="20"/>
          <w:szCs w:val="20"/>
        </w:rPr>
        <w:t xml:space="preserve">’ </w:t>
      </w:r>
      <w:r w:rsidRPr="00706CD0">
        <w:rPr>
          <w:sz w:val="20"/>
          <w:szCs w:val="20"/>
        </w:rPr>
        <w:t>elérhető:</w:t>
      </w:r>
      <w:r w:rsidRPr="00134D56">
        <w:t xml:space="preserve"> </w:t>
      </w:r>
      <w:hyperlink r:id="rId3" w:history="1">
        <w:r w:rsidRPr="00350681">
          <w:rPr>
            <w:rStyle w:val="Hiperhivatkozs"/>
            <w:sz w:val="20"/>
            <w:szCs w:val="20"/>
          </w:rPr>
          <w:t>https://www.pewresearch.org/wp-content/uploads/sites/20/2017/05/CEUP-FULL-REPORT.pdf</w:t>
        </w:r>
      </w:hyperlink>
      <w:r>
        <w:rPr>
          <w:sz w:val="20"/>
          <w:szCs w:val="20"/>
        </w:rPr>
        <w:t xml:space="preserve">; </w:t>
      </w:r>
      <w:r w:rsidRPr="00706CD0">
        <w:rPr>
          <w:sz w:val="20"/>
          <w:szCs w:val="20"/>
        </w:rPr>
        <w:t> </w:t>
      </w:r>
      <w:hyperlink r:id="rId4" w:history="1">
        <w:r w:rsidRPr="00350681">
          <w:rPr>
            <w:rStyle w:val="Hiperhivatkozs"/>
            <w:sz w:val="20"/>
            <w:szCs w:val="20"/>
          </w:rPr>
          <w:t>https://www.pewresearch.org/religion/2025/05/06/spiritual-and-religious-practices/</w:t>
        </w:r>
      </w:hyperlink>
      <w:r>
        <w:rPr>
          <w:sz w:val="20"/>
          <w:szCs w:val="20"/>
        </w:rPr>
        <w:t xml:space="preserve"> ; utolsó letöltés 2025. 10.18.</w:t>
      </w:r>
    </w:p>
  </w:endnote>
  <w:endnote w:id="5">
    <w:p w14:paraId="72A1D64F" w14:textId="18FB9E7E" w:rsidR="00903203" w:rsidRPr="00D354B1" w:rsidRDefault="00903203" w:rsidP="00D354B1">
      <w:pPr>
        <w:pStyle w:val="Vgjegyzetszvege"/>
        <w:jc w:val="both"/>
      </w:pPr>
      <w:r w:rsidRPr="00D354B1">
        <w:rPr>
          <w:rStyle w:val="Vgjegyzet-hivatkozs"/>
        </w:rPr>
        <w:endnoteRef/>
      </w:r>
      <w:r w:rsidRPr="00D354B1">
        <w:t xml:space="preserve"> Lauren F. </w:t>
      </w:r>
      <w:proofErr w:type="spellStart"/>
      <w:r w:rsidRPr="00D354B1">
        <w:t>Winner</w:t>
      </w:r>
      <w:proofErr w:type="spellEnd"/>
      <w:r w:rsidRPr="00D354B1">
        <w:t xml:space="preserve">, The </w:t>
      </w:r>
      <w:proofErr w:type="spellStart"/>
      <w:r w:rsidRPr="00D354B1">
        <w:t>Dangers</w:t>
      </w:r>
      <w:proofErr w:type="spellEnd"/>
      <w:r w:rsidRPr="00D354B1">
        <w:t xml:space="preserve"> of Christian </w:t>
      </w:r>
      <w:proofErr w:type="spellStart"/>
      <w:r w:rsidRPr="00D354B1">
        <w:t>Practice</w:t>
      </w:r>
      <w:proofErr w:type="spellEnd"/>
      <w:r w:rsidRPr="00D354B1">
        <w:t xml:space="preserve">: </w:t>
      </w:r>
      <w:proofErr w:type="spellStart"/>
      <w:r w:rsidRPr="00D354B1">
        <w:t>On</w:t>
      </w:r>
      <w:proofErr w:type="spellEnd"/>
      <w:r w:rsidRPr="00D354B1">
        <w:t xml:space="preserve"> </w:t>
      </w:r>
      <w:proofErr w:type="spellStart"/>
      <w:r w:rsidRPr="00D354B1">
        <w:t>Wayward</w:t>
      </w:r>
      <w:proofErr w:type="spellEnd"/>
      <w:r w:rsidRPr="00D354B1">
        <w:t xml:space="preserve"> </w:t>
      </w:r>
      <w:proofErr w:type="spellStart"/>
      <w:r w:rsidRPr="00D354B1">
        <w:t>Gifts</w:t>
      </w:r>
      <w:proofErr w:type="spellEnd"/>
      <w:r w:rsidRPr="00D354B1">
        <w:t xml:space="preserve">, </w:t>
      </w:r>
      <w:proofErr w:type="spellStart"/>
      <w:r w:rsidRPr="00D354B1">
        <w:t>Characteristic</w:t>
      </w:r>
      <w:proofErr w:type="spellEnd"/>
      <w:r w:rsidRPr="00D354B1">
        <w:t xml:space="preserve"> </w:t>
      </w:r>
      <w:proofErr w:type="spellStart"/>
      <w:r w:rsidRPr="00D354B1">
        <w:t>Damage</w:t>
      </w:r>
      <w:proofErr w:type="spellEnd"/>
      <w:r w:rsidRPr="00D354B1">
        <w:t xml:space="preserve">, and Sin (New </w:t>
      </w:r>
      <w:proofErr w:type="spellStart"/>
      <w:r w:rsidRPr="00D354B1">
        <w:t>Haven</w:t>
      </w:r>
      <w:proofErr w:type="spellEnd"/>
      <w:r w:rsidRPr="00D354B1">
        <w:t xml:space="preserve"> – London: Yale University Press, 2018.), 1</w:t>
      </w:r>
      <w:r w:rsidR="00811450">
        <w:t>-</w:t>
      </w:r>
      <w:r w:rsidRPr="00D354B1">
        <w:t>5, 14</w:t>
      </w:r>
      <w:r w:rsidR="00811450">
        <w:t>-</w:t>
      </w:r>
      <w:r w:rsidRPr="00D354B1">
        <w:t>15, 137</w:t>
      </w:r>
      <w:r w:rsidR="00811450">
        <w:t>-</w:t>
      </w:r>
      <w:r w:rsidRPr="00D354B1">
        <w:t>142.</w:t>
      </w:r>
    </w:p>
  </w:endnote>
  <w:endnote w:id="6">
    <w:p w14:paraId="45A7961A" w14:textId="49B51D90" w:rsidR="00903203" w:rsidRPr="00D354B1" w:rsidRDefault="00903203" w:rsidP="00D354B1">
      <w:pPr>
        <w:pStyle w:val="Vgjegyzetszvege"/>
        <w:jc w:val="both"/>
      </w:pPr>
      <w:r w:rsidRPr="00D354B1">
        <w:rPr>
          <w:rStyle w:val="Vgjegyzet-hivatkozs"/>
        </w:rPr>
        <w:endnoteRef/>
      </w:r>
      <w:proofErr w:type="spellStart"/>
      <w:r w:rsidRPr="00D354B1">
        <w:t>Bajáki</w:t>
      </w:r>
      <w:proofErr w:type="spellEnd"/>
      <w:r w:rsidRPr="00D354B1">
        <w:t xml:space="preserve"> Rita – </w:t>
      </w:r>
      <w:proofErr w:type="spellStart"/>
      <w:r w:rsidRPr="00D354B1">
        <w:t>Szádoczki</w:t>
      </w:r>
      <w:proofErr w:type="spellEnd"/>
      <w:r w:rsidRPr="00D354B1">
        <w:t xml:space="preserve"> Vera (szerk.), Imádkozás a régi Magyarországon (Pázmány Irodalmi Műhely. Lelkiségtörténeti tanulmányok 29; Budapest: ELKH–PPKE Barokk Irodalom és Lelkiség Kutatócsoport, 2022.), 9-18.</w:t>
      </w:r>
      <w:r w:rsidRPr="00D354B1">
        <w:rPr>
          <w:rStyle w:val="apple-converted-space"/>
          <w:spacing w:val="1"/>
        </w:rPr>
        <w:t> </w:t>
      </w:r>
    </w:p>
  </w:endnote>
  <w:endnote w:id="7">
    <w:p w14:paraId="0665DDE4" w14:textId="5D4266FE" w:rsidR="00903203" w:rsidRPr="00D354B1" w:rsidRDefault="00903203" w:rsidP="00D354B1">
      <w:pPr>
        <w:pStyle w:val="Vgjegyzetszvege"/>
        <w:jc w:val="both"/>
      </w:pPr>
      <w:r w:rsidRPr="00D354B1">
        <w:rPr>
          <w:rStyle w:val="Vgjegyzet-hivatkozs"/>
        </w:rPr>
        <w:endnoteRef/>
      </w:r>
      <w:r w:rsidRPr="00D354B1">
        <w:t xml:space="preserve"> </w:t>
      </w:r>
      <w:r>
        <w:t>T</w:t>
      </w:r>
      <w:r w:rsidRPr="00D354B1">
        <w:t xml:space="preserve">üskés Gábor, „II. Rákóczi Ferenc Egy bűnös vallomása című művének </w:t>
      </w:r>
      <w:r>
        <w:t>újraértékeléséhez</w:t>
      </w:r>
      <w:r w:rsidRPr="00D354B1">
        <w:t>”, Magyar Tudomány 181, 4 (2020</w:t>
      </w:r>
      <w:r w:rsidR="00811450">
        <w:t>.</w:t>
      </w:r>
      <w:r w:rsidRPr="00D354B1">
        <w:t>), 539</w:t>
      </w:r>
      <w:r w:rsidR="00811450">
        <w:t>.</w:t>
      </w:r>
      <w:r w:rsidRPr="00D354B1">
        <w:t>547; 541-546.</w:t>
      </w:r>
    </w:p>
  </w:endnote>
  <w:endnote w:id="8">
    <w:p w14:paraId="6DC1FD73" w14:textId="6562004B" w:rsidR="00903203" w:rsidRDefault="00903203">
      <w:pPr>
        <w:pStyle w:val="Vgjegyzetszvege"/>
      </w:pPr>
      <w:r>
        <w:rPr>
          <w:rStyle w:val="Vgjegyzet-hivatkozs"/>
        </w:rPr>
        <w:endnoteRef/>
      </w:r>
      <w:r>
        <w:t xml:space="preserve"> </w:t>
      </w:r>
      <w:proofErr w:type="spellStart"/>
      <w:r w:rsidRPr="00AE1CF4">
        <w:t>Bajáki</w:t>
      </w:r>
      <w:proofErr w:type="spellEnd"/>
      <w:r w:rsidRPr="00AE1CF4">
        <w:t xml:space="preserve"> Rita – </w:t>
      </w:r>
      <w:proofErr w:type="spellStart"/>
      <w:r w:rsidRPr="00AE1CF4">
        <w:t>Szádoczki</w:t>
      </w:r>
      <w:proofErr w:type="spellEnd"/>
      <w:r w:rsidRPr="00AE1CF4">
        <w:t xml:space="preserve"> Vera (szerk.), Imádkozás a régi Magyarországon (Pázmány Irodalmi Műhely. Lelkiségtörténeti tanulmányok 29; Budapest: ELKH–PPKE Barokk Irodalom és Lelkiség Kutatócsoport, 2022</w:t>
      </w:r>
      <w:r w:rsidR="00811450">
        <w:t>.</w:t>
      </w:r>
      <w:r w:rsidRPr="00AE1CF4">
        <w:t xml:space="preserve">); G. T. </w:t>
      </w:r>
      <w:proofErr w:type="spellStart"/>
      <w:r w:rsidRPr="00AE1CF4">
        <w:t>Fazakas</w:t>
      </w:r>
      <w:proofErr w:type="spellEnd"/>
      <w:r w:rsidRPr="00AE1CF4">
        <w:t>, „A kora újkori magyarországi imádság”, </w:t>
      </w:r>
      <w:proofErr w:type="spellStart"/>
      <w:r w:rsidRPr="00AE1CF4">
        <w:t>Studia</w:t>
      </w:r>
      <w:proofErr w:type="spellEnd"/>
      <w:r w:rsidRPr="00AE1CF4">
        <w:t xml:space="preserve"> </w:t>
      </w:r>
      <w:proofErr w:type="spellStart"/>
      <w:r w:rsidRPr="00AE1CF4">
        <w:t>Litteraria</w:t>
      </w:r>
      <w:proofErr w:type="spellEnd"/>
      <w:r w:rsidRPr="00AE1CF4">
        <w:t> 52 (2013</w:t>
      </w:r>
      <w:r w:rsidR="00811450">
        <w:t>.</w:t>
      </w:r>
      <w:r w:rsidRPr="00AE1CF4">
        <w:t>), 119</w:t>
      </w:r>
      <w:r w:rsidR="00811450">
        <w:t>-</w:t>
      </w:r>
      <w:r w:rsidRPr="00AE1CF4">
        <w:t>136</w:t>
      </w:r>
      <w:r>
        <w:t>.</w:t>
      </w:r>
    </w:p>
  </w:endnote>
  <w:endnote w:id="9">
    <w:p w14:paraId="38DA0153" w14:textId="7BB2355A" w:rsidR="00903203" w:rsidRPr="00D354B1" w:rsidRDefault="00903203" w:rsidP="00D354B1">
      <w:pPr>
        <w:pStyle w:val="Vgjegyzetszvege"/>
        <w:jc w:val="both"/>
      </w:pPr>
      <w:r w:rsidRPr="00D354B1">
        <w:rPr>
          <w:rStyle w:val="Vgjegyzet-hivatkozs"/>
        </w:rPr>
        <w:endnoteRef/>
      </w:r>
      <w:r w:rsidRPr="00D354B1">
        <w:t xml:space="preserve"> </w:t>
      </w:r>
      <w:r>
        <w:t>Balázs Mihály és Gábor Csilla,</w:t>
      </w:r>
      <w:r w:rsidRPr="00D354B1">
        <w:t xml:space="preserve"> Emlékezet és </w:t>
      </w:r>
      <w:proofErr w:type="spellStart"/>
      <w:r w:rsidRPr="00D354B1">
        <w:t>devóció</w:t>
      </w:r>
      <w:proofErr w:type="spellEnd"/>
      <w:r w:rsidRPr="00D354B1">
        <w:t xml:space="preserve"> a régi magyar irodalomban (Kolozsvár: </w:t>
      </w:r>
      <w:r>
        <w:t>Egyetemi Műhely Kiadó</w:t>
      </w:r>
      <w:r w:rsidRPr="00D354B1">
        <w:t>, 2007</w:t>
      </w:r>
      <w:r w:rsidR="00811450">
        <w:t>.</w:t>
      </w:r>
      <w:r w:rsidRPr="00D354B1">
        <w:t>).</w:t>
      </w:r>
      <w:r w:rsidRPr="00D354B1">
        <w:rPr>
          <w:rStyle w:val="apple-converted-space"/>
          <w:spacing w:val="1"/>
        </w:rPr>
        <w:t> </w:t>
      </w:r>
      <w:r w:rsidRPr="00D354B1">
        <w:t>7-25.</w:t>
      </w:r>
    </w:p>
  </w:endnote>
  <w:endnote w:id="10">
    <w:p w14:paraId="76AEC0C8" w14:textId="2AAA4034" w:rsidR="00903203" w:rsidRDefault="00903203">
      <w:pPr>
        <w:pStyle w:val="Vgjegyzetszvege"/>
      </w:pPr>
      <w:r>
        <w:rPr>
          <w:rStyle w:val="Vgjegyzet-hivatkozs"/>
        </w:rPr>
        <w:endnoteRef/>
      </w:r>
      <w:r>
        <w:t xml:space="preserve"> Ordas Lajos, Az imádkozásról, (Budapest: Evangélikus Sajtóosztály, 1989.).</w:t>
      </w:r>
    </w:p>
  </w:endnote>
  <w:endnote w:id="11">
    <w:p w14:paraId="606AA790" w14:textId="0090DEA7" w:rsidR="00903203" w:rsidRPr="00D354B1" w:rsidRDefault="00903203" w:rsidP="00D354B1">
      <w:pPr>
        <w:pStyle w:val="Vgjegyzetszvege"/>
        <w:jc w:val="both"/>
      </w:pPr>
      <w:r w:rsidRPr="00D354B1">
        <w:rPr>
          <w:rStyle w:val="Vgjegyzet-hivatkozs"/>
        </w:rPr>
        <w:endnoteRef/>
      </w:r>
      <w:r w:rsidRPr="00D354B1">
        <w:t xml:space="preserve"> Lauren F. </w:t>
      </w:r>
      <w:proofErr w:type="spellStart"/>
      <w:r w:rsidRPr="00D354B1">
        <w:t>Winner</w:t>
      </w:r>
      <w:proofErr w:type="spellEnd"/>
      <w:r w:rsidRPr="00D354B1">
        <w:t xml:space="preserve">, The </w:t>
      </w:r>
      <w:proofErr w:type="spellStart"/>
      <w:r w:rsidRPr="00D354B1">
        <w:t>Dangers</w:t>
      </w:r>
      <w:proofErr w:type="spellEnd"/>
      <w:r w:rsidRPr="00D354B1">
        <w:t xml:space="preserve"> of Christian </w:t>
      </w:r>
      <w:proofErr w:type="spellStart"/>
      <w:r w:rsidRPr="00D354B1">
        <w:t>Practice</w:t>
      </w:r>
      <w:proofErr w:type="spellEnd"/>
      <w:r w:rsidRPr="00D354B1">
        <w:t xml:space="preserve">: </w:t>
      </w:r>
      <w:proofErr w:type="spellStart"/>
      <w:r w:rsidRPr="00D354B1">
        <w:t>On</w:t>
      </w:r>
      <w:proofErr w:type="spellEnd"/>
      <w:r w:rsidRPr="00D354B1">
        <w:t xml:space="preserve"> </w:t>
      </w:r>
      <w:proofErr w:type="spellStart"/>
      <w:r w:rsidRPr="00D354B1">
        <w:t>Wayward</w:t>
      </w:r>
      <w:proofErr w:type="spellEnd"/>
      <w:r w:rsidRPr="00D354B1">
        <w:t xml:space="preserve"> </w:t>
      </w:r>
      <w:proofErr w:type="spellStart"/>
      <w:r w:rsidRPr="00D354B1">
        <w:t>Gifts</w:t>
      </w:r>
      <w:proofErr w:type="spellEnd"/>
      <w:r w:rsidRPr="00D354B1">
        <w:t xml:space="preserve">, </w:t>
      </w:r>
      <w:proofErr w:type="spellStart"/>
      <w:r w:rsidRPr="00D354B1">
        <w:t>Characteristic</w:t>
      </w:r>
      <w:proofErr w:type="spellEnd"/>
      <w:r w:rsidRPr="00D354B1">
        <w:t xml:space="preserve"> </w:t>
      </w:r>
      <w:proofErr w:type="spellStart"/>
      <w:r w:rsidRPr="00D354B1">
        <w:t>Damage</w:t>
      </w:r>
      <w:proofErr w:type="spellEnd"/>
      <w:r w:rsidRPr="00D354B1">
        <w:t xml:space="preserve">, and Sin (New </w:t>
      </w:r>
      <w:proofErr w:type="spellStart"/>
      <w:r w:rsidRPr="00D354B1">
        <w:t>Haven</w:t>
      </w:r>
      <w:proofErr w:type="spellEnd"/>
      <w:r w:rsidRPr="00D354B1">
        <w:t xml:space="preserve"> – London: Yale University Press, 2018</w:t>
      </w:r>
      <w:r w:rsidR="00811450">
        <w:t>.</w:t>
      </w:r>
      <w:r w:rsidRPr="00D354B1">
        <w:t>), 1</w:t>
      </w:r>
      <w:r w:rsidR="00811450">
        <w:t>-</w:t>
      </w:r>
      <w:r w:rsidRPr="00D354B1">
        <w:t>5, 80</w:t>
      </w:r>
      <w:r w:rsidR="00811450">
        <w:t>-</w:t>
      </w:r>
      <w:r w:rsidRPr="00D354B1">
        <w:t>90, 137</w:t>
      </w:r>
      <w:r w:rsidR="00811450">
        <w:t>-</w:t>
      </w:r>
      <w:r w:rsidRPr="00D354B1">
        <w:t>142.</w:t>
      </w:r>
      <w:r w:rsidRPr="00D354B1">
        <w:rPr>
          <w:rStyle w:val="apple-converted-space"/>
          <w:spacing w:val="1"/>
        </w:rPr>
        <w:t> </w:t>
      </w:r>
    </w:p>
  </w:endnote>
  <w:endnote w:id="12">
    <w:p w14:paraId="0B2AA466" w14:textId="0B939AEA" w:rsidR="00903203" w:rsidRPr="00D354B1" w:rsidRDefault="00903203" w:rsidP="00D354B1">
      <w:pPr>
        <w:pStyle w:val="Vgjegyzetszvege"/>
        <w:jc w:val="both"/>
      </w:pPr>
      <w:r w:rsidRPr="00D354B1">
        <w:rPr>
          <w:rStyle w:val="Vgjegyzet-hivatkozs"/>
        </w:rPr>
        <w:endnoteRef/>
      </w:r>
      <w:r w:rsidRPr="00D354B1">
        <w:t xml:space="preserve"> Ashley </w:t>
      </w:r>
      <w:proofErr w:type="spellStart"/>
      <w:r w:rsidRPr="00D354B1">
        <w:t>Cocksworth</w:t>
      </w:r>
      <w:proofErr w:type="spellEnd"/>
      <w:r w:rsidRPr="00D354B1">
        <w:t xml:space="preserve">, Karl </w:t>
      </w:r>
      <w:proofErr w:type="spellStart"/>
      <w:r w:rsidRPr="00D354B1">
        <w:t>Barth</w:t>
      </w:r>
      <w:proofErr w:type="spellEnd"/>
      <w:r w:rsidRPr="00D354B1">
        <w:t xml:space="preserve"> </w:t>
      </w:r>
      <w:proofErr w:type="spellStart"/>
      <w:r w:rsidRPr="00D354B1">
        <w:t>on</w:t>
      </w:r>
      <w:proofErr w:type="spellEnd"/>
      <w:r w:rsidRPr="00D354B1">
        <w:t xml:space="preserve"> Prayer (London – New Delhi – New York – Sydney: </w:t>
      </w:r>
      <w:proofErr w:type="spellStart"/>
      <w:r w:rsidRPr="00D354B1">
        <w:t>Bloomsbury</w:t>
      </w:r>
      <w:proofErr w:type="spellEnd"/>
      <w:r w:rsidRPr="00D354B1">
        <w:t xml:space="preserve"> T&amp;T Clark, 2015), 1</w:t>
      </w:r>
      <w:r w:rsidR="00811450">
        <w:t>-</w:t>
      </w:r>
      <w:r w:rsidRPr="00D354B1">
        <w:t>5, 115</w:t>
      </w:r>
      <w:r w:rsidR="00811450">
        <w:t>-</w:t>
      </w:r>
      <w:r w:rsidRPr="00D354B1">
        <w:t>135, 149</w:t>
      </w:r>
      <w:r w:rsidR="00811450">
        <w:t>-</w:t>
      </w:r>
      <w:r w:rsidRPr="00D354B1">
        <w:t>150. </w:t>
      </w:r>
    </w:p>
  </w:endnote>
  <w:endnote w:id="13">
    <w:p w14:paraId="038FF83F" w14:textId="7EB5C46A" w:rsidR="00903203" w:rsidRPr="00D354B1" w:rsidRDefault="00903203" w:rsidP="00D354B1">
      <w:pPr>
        <w:pStyle w:val="Vgjegyzetszvege"/>
        <w:jc w:val="both"/>
      </w:pPr>
      <w:r w:rsidRPr="00D354B1">
        <w:rPr>
          <w:rStyle w:val="Vgjegyzet-hivatkozs"/>
        </w:rPr>
        <w:endnoteRef/>
      </w:r>
      <w:r w:rsidRPr="00D354B1">
        <w:t xml:space="preserve"> Sarah </w:t>
      </w:r>
      <w:proofErr w:type="spellStart"/>
      <w:r w:rsidRPr="00D354B1">
        <w:t>Coakley</w:t>
      </w:r>
      <w:proofErr w:type="spellEnd"/>
      <w:r w:rsidRPr="00D354B1">
        <w:t>, </w:t>
      </w:r>
      <w:proofErr w:type="spellStart"/>
      <w:r w:rsidRPr="00D354B1">
        <w:t>Powers</w:t>
      </w:r>
      <w:proofErr w:type="spellEnd"/>
      <w:r w:rsidRPr="00D354B1">
        <w:t xml:space="preserve"> and </w:t>
      </w:r>
      <w:proofErr w:type="spellStart"/>
      <w:r w:rsidRPr="00D354B1">
        <w:t>Submissions</w:t>
      </w:r>
      <w:proofErr w:type="spellEnd"/>
      <w:r w:rsidRPr="00D354B1">
        <w:t xml:space="preserve">: </w:t>
      </w:r>
      <w:proofErr w:type="spellStart"/>
      <w:r w:rsidRPr="00D354B1">
        <w:t>Spirituality</w:t>
      </w:r>
      <w:proofErr w:type="spellEnd"/>
      <w:r w:rsidRPr="00D354B1">
        <w:t xml:space="preserve">, </w:t>
      </w:r>
      <w:proofErr w:type="spellStart"/>
      <w:r w:rsidRPr="00D354B1">
        <w:t>Philosophy</w:t>
      </w:r>
      <w:proofErr w:type="spellEnd"/>
      <w:r w:rsidRPr="00D354B1">
        <w:t xml:space="preserve"> and Gender (Oxford – </w:t>
      </w:r>
      <w:proofErr w:type="spellStart"/>
      <w:r w:rsidRPr="00D354B1">
        <w:t>Malden</w:t>
      </w:r>
      <w:proofErr w:type="spellEnd"/>
      <w:r w:rsidRPr="00D354B1">
        <w:t xml:space="preserve">, MA: </w:t>
      </w:r>
      <w:proofErr w:type="spellStart"/>
      <w:r w:rsidRPr="00D354B1">
        <w:t>Blackwell</w:t>
      </w:r>
      <w:proofErr w:type="spellEnd"/>
      <w:r w:rsidRPr="00D354B1">
        <w:t>, 2002</w:t>
      </w:r>
      <w:r w:rsidR="00811450">
        <w:t>.</w:t>
      </w:r>
      <w:r w:rsidRPr="00D354B1">
        <w:t>), 3</w:t>
      </w:r>
      <w:r w:rsidR="00811450">
        <w:t>-</w:t>
      </w:r>
      <w:r w:rsidRPr="00D354B1">
        <w:t>32, 110</w:t>
      </w:r>
      <w:r w:rsidR="00811450">
        <w:t>-</w:t>
      </w:r>
      <w:r w:rsidRPr="00D354B1">
        <w:t>135.</w:t>
      </w:r>
      <w:r w:rsidRPr="00D354B1">
        <w:rPr>
          <w:rStyle w:val="apple-converted-space"/>
          <w:spacing w:val="1"/>
        </w:rPr>
        <w:t> </w:t>
      </w:r>
    </w:p>
  </w:endnote>
  <w:endnote w:id="14">
    <w:p w14:paraId="72019D1B" w14:textId="14269663" w:rsidR="00903203" w:rsidRPr="00D354B1" w:rsidRDefault="00903203" w:rsidP="00D354B1">
      <w:pPr>
        <w:pStyle w:val="Vgjegyzetszvege"/>
        <w:jc w:val="both"/>
      </w:pPr>
      <w:r w:rsidRPr="00D354B1">
        <w:rPr>
          <w:rStyle w:val="Vgjegyzet-hivatkozs"/>
        </w:rPr>
        <w:endnoteRef/>
      </w:r>
      <w:r w:rsidRPr="00D354B1">
        <w:t xml:space="preserve">T. M. </w:t>
      </w:r>
      <w:proofErr w:type="spellStart"/>
      <w:r w:rsidRPr="00D354B1">
        <w:t>Luhrmann</w:t>
      </w:r>
      <w:proofErr w:type="spellEnd"/>
      <w:r w:rsidRPr="00D354B1">
        <w:t>, </w:t>
      </w:r>
      <w:proofErr w:type="spellStart"/>
      <w:r w:rsidRPr="00D354B1">
        <w:t>When</w:t>
      </w:r>
      <w:proofErr w:type="spellEnd"/>
      <w:r w:rsidRPr="00D354B1">
        <w:t xml:space="preserve"> God </w:t>
      </w:r>
      <w:proofErr w:type="spellStart"/>
      <w:r w:rsidRPr="00D354B1">
        <w:t>Talks</w:t>
      </w:r>
      <w:proofErr w:type="spellEnd"/>
      <w:r w:rsidRPr="00D354B1">
        <w:t xml:space="preserve"> Back: </w:t>
      </w:r>
      <w:proofErr w:type="spellStart"/>
      <w:r w:rsidRPr="00D354B1">
        <w:t>Understanding</w:t>
      </w:r>
      <w:proofErr w:type="spellEnd"/>
      <w:r w:rsidRPr="00D354B1">
        <w:t xml:space="preserve"> </w:t>
      </w:r>
      <w:proofErr w:type="spellStart"/>
      <w:r w:rsidRPr="00D354B1">
        <w:t>the</w:t>
      </w:r>
      <w:proofErr w:type="spellEnd"/>
      <w:r w:rsidRPr="00D354B1">
        <w:t xml:space="preserve"> American </w:t>
      </w:r>
      <w:proofErr w:type="spellStart"/>
      <w:r w:rsidRPr="00D354B1">
        <w:t>Evangelical</w:t>
      </w:r>
      <w:proofErr w:type="spellEnd"/>
      <w:r w:rsidRPr="00D354B1">
        <w:t xml:space="preserve"> </w:t>
      </w:r>
      <w:proofErr w:type="spellStart"/>
      <w:r w:rsidRPr="00D354B1">
        <w:t>Relationship</w:t>
      </w:r>
      <w:proofErr w:type="spellEnd"/>
      <w:r w:rsidRPr="00D354B1">
        <w:t xml:space="preserve"> </w:t>
      </w:r>
      <w:proofErr w:type="spellStart"/>
      <w:r w:rsidRPr="00D354B1">
        <w:t>with</w:t>
      </w:r>
      <w:proofErr w:type="spellEnd"/>
      <w:r w:rsidRPr="00D354B1">
        <w:t xml:space="preserve"> God (New York: Alfred A. </w:t>
      </w:r>
      <w:proofErr w:type="spellStart"/>
      <w:r w:rsidRPr="00D354B1">
        <w:t>Knopf</w:t>
      </w:r>
      <w:proofErr w:type="spellEnd"/>
      <w:r w:rsidRPr="00D354B1">
        <w:t>, 2012</w:t>
      </w:r>
      <w:r w:rsidR="00811450">
        <w:t>.</w:t>
      </w:r>
      <w:r w:rsidRPr="00D354B1">
        <w:t>), 35</w:t>
      </w:r>
      <w:r w:rsidR="00811450">
        <w:t>-</w:t>
      </w:r>
      <w:r w:rsidRPr="00D354B1">
        <w:t>74, 120</w:t>
      </w:r>
      <w:r w:rsidR="00811450">
        <w:t>-</w:t>
      </w:r>
      <w:r w:rsidRPr="00D354B1">
        <w:t xml:space="preserve">160. </w:t>
      </w:r>
    </w:p>
  </w:endnote>
  <w:endnote w:id="15">
    <w:p w14:paraId="7168F1B7" w14:textId="6C7A93DC" w:rsidR="00903203" w:rsidRPr="00D354B1" w:rsidRDefault="00903203" w:rsidP="00D354B1">
      <w:pPr>
        <w:pStyle w:val="Vgjegyzetszvege"/>
        <w:jc w:val="both"/>
      </w:pPr>
      <w:r w:rsidRPr="00D354B1">
        <w:rPr>
          <w:rStyle w:val="Vgjegyzet-hivatkozs"/>
        </w:rPr>
        <w:endnoteRef/>
      </w:r>
      <w:r w:rsidRPr="00D354B1">
        <w:t xml:space="preserve"> Heidelbergi Káté, új magyar fordítás (Budapest: Magyar Református Egyház – Kálvin Kiadó, 2013</w:t>
      </w:r>
      <w:r w:rsidR="00811450">
        <w:t>.</w:t>
      </w:r>
      <w:r w:rsidRPr="00D354B1">
        <w:t>). – A káté imádságra vonatkozó részei (különösen a Miatyánk magyarázata, 116–129. kérdés-felelet);</w:t>
      </w:r>
      <w:r w:rsidRPr="00D354B1">
        <w:rPr>
          <w:spacing w:val="1"/>
        </w:rPr>
        <w:t xml:space="preserve"> Kálvin </w:t>
      </w:r>
      <w:r w:rsidRPr="00D354B1">
        <w:t>János, </w:t>
      </w:r>
      <w:proofErr w:type="spellStart"/>
      <w:r w:rsidRPr="00D354B1">
        <w:t>Institutio</w:t>
      </w:r>
      <w:proofErr w:type="spellEnd"/>
      <w:r w:rsidRPr="00D354B1">
        <w:t xml:space="preserve"> I–II. A keresztyén vallás rendszere, ford. Buzogány Dezső (Református Egyházi Könyvtár, új folyam 7; Budapest: Kálvin Kiadó, 2014</w:t>
      </w:r>
      <w:r w:rsidR="00811450">
        <w:t>.</w:t>
      </w:r>
      <w:r w:rsidRPr="00D354B1">
        <w:t>), III. könyv 20. fejezet: „A könyörgésről, amely a hitnek szüntelen gyakorlása”, III, 20, 1</w:t>
      </w:r>
      <w:r w:rsidR="00811450">
        <w:t>-</w:t>
      </w:r>
      <w:r w:rsidRPr="00D354B1">
        <w:t>6, 20, 28</w:t>
      </w:r>
      <w:r w:rsidR="00811450">
        <w:t>-</w:t>
      </w:r>
      <w:r w:rsidRPr="00D354B1">
        <w:t>29.</w:t>
      </w:r>
    </w:p>
  </w:endnote>
  <w:endnote w:id="16">
    <w:p w14:paraId="1DA0F1D4" w14:textId="084557F7" w:rsidR="00903203" w:rsidRDefault="00903203">
      <w:pPr>
        <w:pStyle w:val="Vgjegyzetszvege"/>
      </w:pPr>
      <w:r>
        <w:rPr>
          <w:rStyle w:val="Vgjegyzet-hivatkozs"/>
        </w:rPr>
        <w:endnoteRef/>
      </w:r>
      <w:r>
        <w:t xml:space="preserve"> </w:t>
      </w:r>
      <w:r w:rsidRPr="00AE1CF4">
        <w:t xml:space="preserve">Szent Biblia. </w:t>
      </w:r>
      <w:proofErr w:type="spellStart"/>
      <w:r w:rsidRPr="00AE1CF4">
        <w:t>Revidiált</w:t>
      </w:r>
      <w:proofErr w:type="spellEnd"/>
      <w:r w:rsidRPr="00AE1CF4">
        <w:t xml:space="preserve"> új fordítás. Magyar Bibliatársulat, Budapest, 2017.</w:t>
      </w:r>
      <w:r>
        <w:t xml:space="preserve"> </w:t>
      </w:r>
      <w:r w:rsidRPr="00137B14">
        <w:t>A tanulmányban szereplő bibliai idézetek e fordítást követik; ettől eltérő fordítás alkalmazását minden esetben külön jelöljük.</w:t>
      </w:r>
    </w:p>
  </w:endnote>
  <w:endnote w:id="17">
    <w:p w14:paraId="4A745893" w14:textId="5BD0E8B5" w:rsidR="00903203" w:rsidRDefault="00903203" w:rsidP="00F73CA2">
      <w:pPr>
        <w:pStyle w:val="Vgjegyzetszvege"/>
        <w:jc w:val="both"/>
      </w:pPr>
      <w:r>
        <w:rPr>
          <w:rStyle w:val="Vgjegyzet-hivatkozs"/>
        </w:rPr>
        <w:endnoteRef/>
      </w:r>
      <w:r>
        <w:t xml:space="preserve"> </w:t>
      </w:r>
      <w:r w:rsidRPr="00F73CA2">
        <w:t xml:space="preserve">Sarah </w:t>
      </w:r>
      <w:proofErr w:type="spellStart"/>
      <w:r w:rsidRPr="00F73CA2">
        <w:t>Coakley</w:t>
      </w:r>
      <w:proofErr w:type="spellEnd"/>
      <w:r w:rsidRPr="00F73CA2">
        <w:t xml:space="preserve">, God, </w:t>
      </w:r>
      <w:proofErr w:type="spellStart"/>
      <w:r w:rsidRPr="00F73CA2">
        <w:t>Sexuality</w:t>
      </w:r>
      <w:proofErr w:type="spellEnd"/>
      <w:r w:rsidRPr="00F73CA2">
        <w:t xml:space="preserve">, and </w:t>
      </w:r>
      <w:proofErr w:type="spellStart"/>
      <w:r w:rsidRPr="00F73CA2">
        <w:t>the</w:t>
      </w:r>
      <w:proofErr w:type="spellEnd"/>
      <w:r w:rsidRPr="00F73CA2">
        <w:t xml:space="preserve"> </w:t>
      </w:r>
      <w:proofErr w:type="spellStart"/>
      <w:r w:rsidRPr="00F73CA2">
        <w:t>Self</w:t>
      </w:r>
      <w:proofErr w:type="spellEnd"/>
      <w:r w:rsidRPr="00F73CA2">
        <w:t xml:space="preserve">: An </w:t>
      </w:r>
      <w:proofErr w:type="spellStart"/>
      <w:r w:rsidRPr="00F73CA2">
        <w:t>Essay</w:t>
      </w:r>
      <w:proofErr w:type="spellEnd"/>
      <w:r w:rsidRPr="00F73CA2">
        <w:t xml:space="preserve"> ‘</w:t>
      </w:r>
      <w:proofErr w:type="spellStart"/>
      <w:r w:rsidRPr="00F73CA2">
        <w:t>On</w:t>
      </w:r>
      <w:proofErr w:type="spellEnd"/>
      <w:r w:rsidRPr="00F73CA2">
        <w:t xml:space="preserve"> </w:t>
      </w:r>
      <w:proofErr w:type="spellStart"/>
      <w:r w:rsidRPr="00F73CA2">
        <w:t>the</w:t>
      </w:r>
      <w:proofErr w:type="spellEnd"/>
      <w:r w:rsidRPr="00F73CA2">
        <w:t xml:space="preserve"> </w:t>
      </w:r>
      <w:proofErr w:type="spellStart"/>
      <w:r w:rsidRPr="00F73CA2">
        <w:t>Trinity</w:t>
      </w:r>
      <w:proofErr w:type="spellEnd"/>
      <w:r w:rsidRPr="00F73CA2">
        <w:t>’ (Cambridge: Cambridge University Press, 2013</w:t>
      </w:r>
      <w:r>
        <w:t>.</w:t>
      </w:r>
      <w:r w:rsidRPr="00F73CA2">
        <w:t>), 85</w:t>
      </w:r>
      <w:r w:rsidR="00811450">
        <w:t>-</w:t>
      </w:r>
      <w:r w:rsidRPr="00F73CA2">
        <w:t>115., 274</w:t>
      </w:r>
      <w:r w:rsidR="00811450">
        <w:t>-</w:t>
      </w:r>
      <w:r w:rsidRPr="00F73CA2">
        <w:t>280</w:t>
      </w:r>
      <w:r>
        <w:t>.</w:t>
      </w:r>
    </w:p>
  </w:endnote>
  <w:endnote w:id="18">
    <w:p w14:paraId="747C0EC3" w14:textId="58CAF895" w:rsidR="00903203" w:rsidRPr="00D354B1" w:rsidRDefault="00903203" w:rsidP="00D354B1">
      <w:pPr>
        <w:pStyle w:val="Vgjegyzetszvege"/>
        <w:jc w:val="both"/>
      </w:pPr>
      <w:r w:rsidRPr="00D354B1">
        <w:rPr>
          <w:rStyle w:val="Vgjegyzet-hivatkozs"/>
        </w:rPr>
        <w:endnoteRef/>
      </w:r>
      <w:r w:rsidRPr="00D354B1">
        <w:t xml:space="preserve"> N. T. Wright, The Lord and </w:t>
      </w:r>
      <w:proofErr w:type="spellStart"/>
      <w:r w:rsidRPr="00D354B1">
        <w:t>His</w:t>
      </w:r>
      <w:proofErr w:type="spellEnd"/>
      <w:r w:rsidRPr="00D354B1">
        <w:t xml:space="preserve"> Prayer (London: SPCK, 1996.), 13</w:t>
      </w:r>
      <w:r w:rsidR="00811450">
        <w:t>-</w:t>
      </w:r>
      <w:r w:rsidRPr="00D354B1">
        <w:t>32, 55</w:t>
      </w:r>
      <w:r w:rsidR="00811450">
        <w:t>-</w:t>
      </w:r>
      <w:r w:rsidRPr="00D354B1">
        <w:t>72.</w:t>
      </w:r>
    </w:p>
  </w:endnote>
  <w:endnote w:id="19">
    <w:p w14:paraId="3645D456" w14:textId="49697DC3" w:rsidR="00903203" w:rsidRPr="00D354B1" w:rsidRDefault="00903203" w:rsidP="00D354B1">
      <w:pPr>
        <w:pStyle w:val="Vgjegyzetszvege"/>
        <w:jc w:val="both"/>
      </w:pPr>
      <w:r w:rsidRPr="00D354B1">
        <w:rPr>
          <w:rStyle w:val="Vgjegyzet-hivatkozs"/>
        </w:rPr>
        <w:endnoteRef/>
      </w:r>
      <w:r w:rsidRPr="00D354B1">
        <w:t xml:space="preserve"> Karl </w:t>
      </w:r>
      <w:proofErr w:type="spellStart"/>
      <w:r w:rsidRPr="00D354B1">
        <w:t>Barth</w:t>
      </w:r>
      <w:proofErr w:type="spellEnd"/>
      <w:r w:rsidRPr="00D354B1">
        <w:t xml:space="preserve">, Church </w:t>
      </w:r>
      <w:proofErr w:type="spellStart"/>
      <w:r w:rsidRPr="00D354B1">
        <w:t>Dogmatics</w:t>
      </w:r>
      <w:proofErr w:type="spellEnd"/>
      <w:r w:rsidRPr="00D354B1">
        <w:t xml:space="preserve"> III/3: The </w:t>
      </w:r>
      <w:proofErr w:type="spellStart"/>
      <w:r w:rsidRPr="00D354B1">
        <w:t>Doctrine</w:t>
      </w:r>
      <w:proofErr w:type="spellEnd"/>
      <w:r w:rsidRPr="00D354B1">
        <w:t xml:space="preserve"> of </w:t>
      </w:r>
      <w:proofErr w:type="spellStart"/>
      <w:r w:rsidRPr="00D354B1">
        <w:t>Creation</w:t>
      </w:r>
      <w:proofErr w:type="spellEnd"/>
      <w:r w:rsidRPr="00D354B1">
        <w:t> (Edinburgh: T&amp;T Clark, 1960.), 265</w:t>
      </w:r>
      <w:r w:rsidR="00811450">
        <w:t>-</w:t>
      </w:r>
      <w:r w:rsidRPr="00D354B1">
        <w:t>273.</w:t>
      </w:r>
      <w:r w:rsidRPr="00D354B1">
        <w:rPr>
          <w:rStyle w:val="apple-converted-space"/>
          <w:spacing w:val="1"/>
        </w:rPr>
        <w:t> </w:t>
      </w:r>
    </w:p>
  </w:endnote>
  <w:endnote w:id="20">
    <w:p w14:paraId="0AEC1C70" w14:textId="034570B6" w:rsidR="00903203" w:rsidRPr="00D354B1" w:rsidRDefault="00903203" w:rsidP="00D354B1">
      <w:pPr>
        <w:pStyle w:val="Vgjegyzetszvege"/>
        <w:jc w:val="both"/>
      </w:pPr>
      <w:r w:rsidRPr="00D354B1">
        <w:rPr>
          <w:rStyle w:val="Vgjegyzet-hivatkozs"/>
        </w:rPr>
        <w:endnoteRef/>
      </w:r>
      <w:r w:rsidRPr="00D354B1">
        <w:t xml:space="preserve"> Karl </w:t>
      </w:r>
      <w:proofErr w:type="spellStart"/>
      <w:r w:rsidRPr="00D354B1">
        <w:t>Barth</w:t>
      </w:r>
      <w:proofErr w:type="spellEnd"/>
      <w:r w:rsidRPr="00D354B1">
        <w:t xml:space="preserve">, Church </w:t>
      </w:r>
      <w:proofErr w:type="spellStart"/>
      <w:r w:rsidRPr="00D354B1">
        <w:t>Dogmatics</w:t>
      </w:r>
      <w:proofErr w:type="spellEnd"/>
      <w:r w:rsidRPr="00D354B1">
        <w:t> III/3, 274</w:t>
      </w:r>
      <w:r w:rsidR="00811450">
        <w:t>-</w:t>
      </w:r>
      <w:r w:rsidRPr="00D354B1">
        <w:t>276.</w:t>
      </w:r>
    </w:p>
  </w:endnote>
  <w:endnote w:id="21">
    <w:p w14:paraId="180A5005" w14:textId="11DA6C59" w:rsidR="00903203" w:rsidRPr="00D354B1" w:rsidRDefault="00903203" w:rsidP="00D354B1">
      <w:pPr>
        <w:pStyle w:val="Vgjegyzetszvege"/>
        <w:jc w:val="both"/>
      </w:pPr>
      <w:r w:rsidRPr="00D354B1">
        <w:rPr>
          <w:rStyle w:val="Vgjegyzet-hivatkozs"/>
        </w:rPr>
        <w:endnoteRef/>
      </w:r>
      <w:r w:rsidRPr="00D354B1">
        <w:t xml:space="preserve"> Ashley </w:t>
      </w:r>
      <w:proofErr w:type="spellStart"/>
      <w:r w:rsidRPr="00D354B1">
        <w:t>Cocksworth</w:t>
      </w:r>
      <w:proofErr w:type="spellEnd"/>
      <w:r w:rsidRPr="00D354B1">
        <w:t xml:space="preserve">, Karl </w:t>
      </w:r>
      <w:proofErr w:type="spellStart"/>
      <w:r w:rsidRPr="00D354B1">
        <w:t>Barth</w:t>
      </w:r>
      <w:proofErr w:type="spellEnd"/>
      <w:r w:rsidRPr="00D354B1">
        <w:t xml:space="preserve"> </w:t>
      </w:r>
      <w:proofErr w:type="spellStart"/>
      <w:r w:rsidRPr="00D354B1">
        <w:t>on</w:t>
      </w:r>
      <w:proofErr w:type="spellEnd"/>
      <w:r w:rsidRPr="00D354B1">
        <w:t xml:space="preserve"> Prayer (London – New Delhi – New York – Sydney: </w:t>
      </w:r>
      <w:proofErr w:type="spellStart"/>
      <w:r w:rsidRPr="00D354B1">
        <w:t>Bloomsbury</w:t>
      </w:r>
      <w:proofErr w:type="spellEnd"/>
      <w:r w:rsidRPr="00D354B1">
        <w:t xml:space="preserve"> T&amp;T Clark, 2015.), 59</w:t>
      </w:r>
      <w:r w:rsidR="00811450">
        <w:t>-</w:t>
      </w:r>
      <w:r w:rsidRPr="00D354B1">
        <w:t>66, 135</w:t>
      </w:r>
      <w:r w:rsidR="00811450">
        <w:t>-</w:t>
      </w:r>
      <w:r w:rsidRPr="00D354B1">
        <w:t>152.</w:t>
      </w:r>
    </w:p>
  </w:endnote>
  <w:endnote w:id="22">
    <w:p w14:paraId="5027F612" w14:textId="755EFC15" w:rsidR="00903203" w:rsidRPr="00D354B1" w:rsidRDefault="00903203" w:rsidP="00D354B1">
      <w:pPr>
        <w:pStyle w:val="Vgjegyzetszvege"/>
        <w:jc w:val="both"/>
      </w:pPr>
      <w:r w:rsidRPr="00D354B1">
        <w:rPr>
          <w:rStyle w:val="Vgjegyzet-hivatkozs"/>
        </w:rPr>
        <w:endnoteRef/>
      </w:r>
      <w:r w:rsidRPr="00D354B1">
        <w:t xml:space="preserve"> Ashley </w:t>
      </w:r>
      <w:proofErr w:type="spellStart"/>
      <w:r w:rsidRPr="00D354B1">
        <w:t>Cocksworth</w:t>
      </w:r>
      <w:proofErr w:type="spellEnd"/>
      <w:r w:rsidRPr="00D354B1">
        <w:t>, „</w:t>
      </w:r>
      <w:proofErr w:type="spellStart"/>
      <w:r w:rsidRPr="00D354B1">
        <w:t>When</w:t>
      </w:r>
      <w:proofErr w:type="spellEnd"/>
      <w:r w:rsidRPr="00D354B1">
        <w:t xml:space="preserve"> Prayer </w:t>
      </w:r>
      <w:proofErr w:type="spellStart"/>
      <w:r w:rsidRPr="00D354B1">
        <w:t>Goes</w:t>
      </w:r>
      <w:proofErr w:type="spellEnd"/>
      <w:r w:rsidRPr="00D354B1">
        <w:t xml:space="preserve"> </w:t>
      </w:r>
      <w:proofErr w:type="spellStart"/>
      <w:r w:rsidRPr="00D354B1">
        <w:t>Wrong</w:t>
      </w:r>
      <w:proofErr w:type="spellEnd"/>
      <w:r w:rsidRPr="00D354B1">
        <w:t xml:space="preserve">: A </w:t>
      </w:r>
      <w:proofErr w:type="spellStart"/>
      <w:r w:rsidRPr="00D354B1">
        <w:t>Negative</w:t>
      </w:r>
      <w:proofErr w:type="spellEnd"/>
      <w:r w:rsidRPr="00D354B1">
        <w:t xml:space="preserve"> </w:t>
      </w:r>
      <w:proofErr w:type="spellStart"/>
      <w:r w:rsidRPr="00D354B1">
        <w:t>Theology</w:t>
      </w:r>
      <w:proofErr w:type="spellEnd"/>
      <w:r w:rsidRPr="00D354B1">
        <w:t xml:space="preserve"> of Prayer”, </w:t>
      </w:r>
      <w:proofErr w:type="spellStart"/>
      <w:r w:rsidRPr="00D354B1">
        <w:t>Scottish</w:t>
      </w:r>
      <w:proofErr w:type="spellEnd"/>
      <w:r w:rsidRPr="00D354B1">
        <w:t xml:space="preserve"> Journal of </w:t>
      </w:r>
      <w:proofErr w:type="spellStart"/>
      <w:r w:rsidRPr="00D354B1">
        <w:t>Theology</w:t>
      </w:r>
      <w:proofErr w:type="spellEnd"/>
      <w:r w:rsidRPr="00D354B1">
        <w:t> 76, 1 (2023.), 10</w:t>
      </w:r>
      <w:r w:rsidR="00811450">
        <w:t>-</w:t>
      </w:r>
      <w:r w:rsidRPr="00D354B1">
        <w:t>23,10</w:t>
      </w:r>
      <w:r w:rsidR="00811450">
        <w:t>-</w:t>
      </w:r>
      <w:r w:rsidRPr="00D354B1">
        <w:t>14, 18</w:t>
      </w:r>
      <w:r w:rsidR="00811450">
        <w:t>-</w:t>
      </w:r>
      <w:r w:rsidRPr="00D354B1">
        <w:t>23. </w:t>
      </w:r>
    </w:p>
  </w:endnote>
  <w:endnote w:id="23">
    <w:p w14:paraId="057788EA" w14:textId="4887F862" w:rsidR="00903203" w:rsidRPr="00D354B1" w:rsidRDefault="00903203" w:rsidP="00D354B1">
      <w:pPr>
        <w:pStyle w:val="Vgjegyzetszvege"/>
        <w:jc w:val="both"/>
      </w:pPr>
      <w:r w:rsidRPr="00D354B1">
        <w:rPr>
          <w:rStyle w:val="Vgjegyzet-hivatkozs"/>
        </w:rPr>
        <w:endnoteRef/>
      </w:r>
      <w:r w:rsidRPr="00D354B1">
        <w:t xml:space="preserve"> Uo., 19-23.</w:t>
      </w:r>
    </w:p>
  </w:endnote>
  <w:endnote w:id="24">
    <w:p w14:paraId="41885A1E" w14:textId="66900E7E" w:rsidR="00903203" w:rsidRPr="00D354B1" w:rsidRDefault="00903203" w:rsidP="00D354B1">
      <w:pPr>
        <w:pStyle w:val="Vgjegyzetszvege"/>
        <w:jc w:val="both"/>
      </w:pPr>
      <w:r w:rsidRPr="00D354B1">
        <w:rPr>
          <w:rStyle w:val="Vgjegyzet-hivatkozs"/>
        </w:rPr>
        <w:endnoteRef/>
      </w:r>
      <w:r w:rsidRPr="00D354B1">
        <w:t xml:space="preserve"> Lauren F. </w:t>
      </w:r>
      <w:proofErr w:type="spellStart"/>
      <w:r w:rsidRPr="00D354B1">
        <w:t>Winner</w:t>
      </w:r>
      <w:proofErr w:type="spellEnd"/>
      <w:r w:rsidRPr="00D354B1">
        <w:t xml:space="preserve">, The </w:t>
      </w:r>
      <w:proofErr w:type="spellStart"/>
      <w:r w:rsidRPr="00D354B1">
        <w:t>Dangers</w:t>
      </w:r>
      <w:proofErr w:type="spellEnd"/>
      <w:r w:rsidRPr="00D354B1">
        <w:t xml:space="preserve"> of Christian </w:t>
      </w:r>
      <w:proofErr w:type="spellStart"/>
      <w:r w:rsidRPr="00D354B1">
        <w:t>Practice</w:t>
      </w:r>
      <w:proofErr w:type="spellEnd"/>
      <w:r w:rsidRPr="00D354B1">
        <w:t xml:space="preserve">: </w:t>
      </w:r>
      <w:proofErr w:type="spellStart"/>
      <w:r w:rsidRPr="00D354B1">
        <w:t>On</w:t>
      </w:r>
      <w:proofErr w:type="spellEnd"/>
      <w:r w:rsidRPr="00D354B1">
        <w:t xml:space="preserve"> </w:t>
      </w:r>
      <w:proofErr w:type="spellStart"/>
      <w:r w:rsidRPr="00D354B1">
        <w:t>Wayward</w:t>
      </w:r>
      <w:proofErr w:type="spellEnd"/>
      <w:r w:rsidRPr="00D354B1">
        <w:t xml:space="preserve"> </w:t>
      </w:r>
      <w:proofErr w:type="spellStart"/>
      <w:r w:rsidRPr="00D354B1">
        <w:t>Gifts</w:t>
      </w:r>
      <w:proofErr w:type="spellEnd"/>
      <w:r w:rsidRPr="00D354B1">
        <w:t xml:space="preserve">, </w:t>
      </w:r>
      <w:proofErr w:type="spellStart"/>
      <w:r w:rsidRPr="00D354B1">
        <w:t>Characteristic</w:t>
      </w:r>
      <w:proofErr w:type="spellEnd"/>
      <w:r w:rsidRPr="00D354B1">
        <w:t xml:space="preserve"> </w:t>
      </w:r>
      <w:proofErr w:type="spellStart"/>
      <w:r w:rsidRPr="00D354B1">
        <w:t>Damage</w:t>
      </w:r>
      <w:proofErr w:type="spellEnd"/>
      <w:r w:rsidRPr="00D354B1">
        <w:t xml:space="preserve">, and Sin (New </w:t>
      </w:r>
      <w:proofErr w:type="spellStart"/>
      <w:r w:rsidRPr="00D354B1">
        <w:t>Haven</w:t>
      </w:r>
      <w:proofErr w:type="spellEnd"/>
      <w:r w:rsidRPr="00D354B1">
        <w:t xml:space="preserve"> – London: Yale University Press, 2018.), 1</w:t>
      </w:r>
      <w:r w:rsidR="00811450">
        <w:t>-</w:t>
      </w:r>
      <w:r w:rsidRPr="00D354B1">
        <w:t>5, 137</w:t>
      </w:r>
      <w:r w:rsidR="00811450">
        <w:t>-</w:t>
      </w:r>
      <w:r w:rsidRPr="00D354B1">
        <w:t>163.</w:t>
      </w:r>
    </w:p>
  </w:endnote>
  <w:endnote w:id="25">
    <w:p w14:paraId="27FE1E8B" w14:textId="0482E109" w:rsidR="00903203" w:rsidRPr="00D354B1" w:rsidRDefault="00903203" w:rsidP="00D354B1">
      <w:pPr>
        <w:pStyle w:val="Vgjegyzetszvege"/>
        <w:jc w:val="both"/>
      </w:pPr>
      <w:r w:rsidRPr="00D354B1">
        <w:rPr>
          <w:rStyle w:val="Vgjegyzet-hivatkozs"/>
        </w:rPr>
        <w:endnoteRef/>
      </w:r>
      <w:r w:rsidRPr="00D354B1">
        <w:t xml:space="preserve"> Szent Ágoston, Isten városáról (De </w:t>
      </w:r>
      <w:proofErr w:type="spellStart"/>
      <w:r w:rsidRPr="00D354B1">
        <w:t>civitate</w:t>
      </w:r>
      <w:proofErr w:type="spellEnd"/>
      <w:r w:rsidRPr="00D354B1">
        <w:t xml:space="preserve"> Dei), ford. </w:t>
      </w:r>
      <w:proofErr w:type="spellStart"/>
      <w:r w:rsidRPr="00D354B1">
        <w:t>Vanyó</w:t>
      </w:r>
      <w:proofErr w:type="spellEnd"/>
      <w:r w:rsidRPr="00D354B1">
        <w:t xml:space="preserve"> László (Budapest: Szent István Társulat, 2003.), XI–XII. könyv, XII,1–9 (276</w:t>
      </w:r>
      <w:r w:rsidR="00811450">
        <w:t>-</w:t>
      </w:r>
      <w:r w:rsidRPr="00D354B1">
        <w:t>304. )</w:t>
      </w:r>
    </w:p>
  </w:endnote>
  <w:endnote w:id="26">
    <w:p w14:paraId="476F27AB" w14:textId="0ED756F8" w:rsidR="00903203" w:rsidRPr="00D354B1" w:rsidRDefault="00903203" w:rsidP="00D354B1">
      <w:pPr>
        <w:pStyle w:val="Vgjegyzetszvege"/>
        <w:jc w:val="both"/>
      </w:pPr>
      <w:r w:rsidRPr="00D354B1">
        <w:rPr>
          <w:rStyle w:val="Vgjegyzet-hivatkozs"/>
        </w:rPr>
        <w:endnoteRef/>
      </w:r>
      <w:r w:rsidRPr="00D354B1">
        <w:t xml:space="preserve"> Lauren F. </w:t>
      </w:r>
      <w:proofErr w:type="spellStart"/>
      <w:r w:rsidRPr="00D354B1">
        <w:t>Winner</w:t>
      </w:r>
      <w:proofErr w:type="spellEnd"/>
      <w:r w:rsidRPr="00D354B1">
        <w:t xml:space="preserve">, The </w:t>
      </w:r>
      <w:proofErr w:type="spellStart"/>
      <w:r w:rsidRPr="00D354B1">
        <w:t>Dangers</w:t>
      </w:r>
      <w:proofErr w:type="spellEnd"/>
      <w:r w:rsidRPr="00D354B1">
        <w:t xml:space="preserve"> of Christian </w:t>
      </w:r>
      <w:proofErr w:type="spellStart"/>
      <w:r w:rsidRPr="00D354B1">
        <w:t>Practice</w:t>
      </w:r>
      <w:proofErr w:type="spellEnd"/>
      <w:r w:rsidRPr="00D354B1">
        <w:t xml:space="preserve">: </w:t>
      </w:r>
      <w:proofErr w:type="spellStart"/>
      <w:r w:rsidRPr="00D354B1">
        <w:t>On</w:t>
      </w:r>
      <w:proofErr w:type="spellEnd"/>
      <w:r w:rsidRPr="00D354B1">
        <w:t xml:space="preserve"> </w:t>
      </w:r>
      <w:proofErr w:type="spellStart"/>
      <w:r w:rsidRPr="00D354B1">
        <w:t>Wayward</w:t>
      </w:r>
      <w:proofErr w:type="spellEnd"/>
      <w:r w:rsidRPr="00D354B1">
        <w:t xml:space="preserve"> </w:t>
      </w:r>
      <w:proofErr w:type="spellStart"/>
      <w:r w:rsidRPr="00D354B1">
        <w:t>Gifts</w:t>
      </w:r>
      <w:proofErr w:type="spellEnd"/>
      <w:r w:rsidRPr="00D354B1">
        <w:t xml:space="preserve">, </w:t>
      </w:r>
      <w:proofErr w:type="spellStart"/>
      <w:r w:rsidRPr="00D354B1">
        <w:t>Characteristic</w:t>
      </w:r>
      <w:proofErr w:type="spellEnd"/>
      <w:r w:rsidRPr="00D354B1">
        <w:t xml:space="preserve"> </w:t>
      </w:r>
      <w:proofErr w:type="spellStart"/>
      <w:r w:rsidRPr="00D354B1">
        <w:t>Damage</w:t>
      </w:r>
      <w:proofErr w:type="spellEnd"/>
      <w:r w:rsidRPr="00D354B1">
        <w:t xml:space="preserve">, and Sin (New </w:t>
      </w:r>
      <w:proofErr w:type="spellStart"/>
      <w:r w:rsidRPr="00D354B1">
        <w:t>Haven</w:t>
      </w:r>
      <w:proofErr w:type="spellEnd"/>
      <w:r w:rsidRPr="00D354B1">
        <w:t xml:space="preserve"> – London: Yale University Press, 2018.), 145</w:t>
      </w:r>
      <w:r w:rsidR="00811450">
        <w:t>-</w:t>
      </w:r>
      <w:r w:rsidRPr="00D354B1">
        <w:t>163.</w:t>
      </w:r>
    </w:p>
  </w:endnote>
  <w:endnote w:id="27">
    <w:p w14:paraId="6E397D38" w14:textId="3A5B3FD2" w:rsidR="00903203" w:rsidRPr="00D354B1" w:rsidRDefault="00903203" w:rsidP="00D354B1">
      <w:pPr>
        <w:pStyle w:val="Vgjegyzetszvege"/>
        <w:jc w:val="both"/>
      </w:pPr>
      <w:r w:rsidRPr="00D354B1">
        <w:rPr>
          <w:rStyle w:val="Vgjegyzet-hivatkozs"/>
        </w:rPr>
        <w:endnoteRef/>
      </w:r>
      <w:r w:rsidRPr="00931A81">
        <w:t xml:space="preserve">Walter </w:t>
      </w:r>
      <w:proofErr w:type="spellStart"/>
      <w:r w:rsidRPr="00931A81">
        <w:t>Brueggemann</w:t>
      </w:r>
      <w:proofErr w:type="spellEnd"/>
      <w:r w:rsidRPr="00931A81">
        <w:t xml:space="preserve">, „The </w:t>
      </w:r>
      <w:proofErr w:type="spellStart"/>
      <w:r w:rsidRPr="00931A81">
        <w:t>Costly</w:t>
      </w:r>
      <w:proofErr w:type="spellEnd"/>
      <w:r w:rsidRPr="00931A81">
        <w:t xml:space="preserve"> </w:t>
      </w:r>
      <w:proofErr w:type="spellStart"/>
      <w:r w:rsidRPr="00931A81">
        <w:t>Loss</w:t>
      </w:r>
      <w:proofErr w:type="spellEnd"/>
      <w:r w:rsidRPr="00931A81">
        <w:t xml:space="preserve"> of </w:t>
      </w:r>
      <w:proofErr w:type="spellStart"/>
      <w:r w:rsidRPr="00931A81">
        <w:t>Lament</w:t>
      </w:r>
      <w:proofErr w:type="spellEnd"/>
      <w:r w:rsidRPr="00931A81">
        <w:t xml:space="preserve">”, in: The </w:t>
      </w:r>
      <w:proofErr w:type="spellStart"/>
      <w:r w:rsidRPr="00931A81">
        <w:t>Psalms</w:t>
      </w:r>
      <w:proofErr w:type="spellEnd"/>
      <w:r w:rsidRPr="00931A81">
        <w:t xml:space="preserve"> and </w:t>
      </w:r>
      <w:proofErr w:type="spellStart"/>
      <w:r w:rsidRPr="00931A81">
        <w:t>the</w:t>
      </w:r>
      <w:proofErr w:type="spellEnd"/>
      <w:r w:rsidRPr="00931A81">
        <w:t xml:space="preserve"> Life of </w:t>
      </w:r>
      <w:proofErr w:type="spellStart"/>
      <w:r w:rsidRPr="00931A81">
        <w:t>Faith</w:t>
      </w:r>
      <w:proofErr w:type="spellEnd"/>
      <w:r w:rsidRPr="00931A81">
        <w:t xml:space="preserve">, Minneapolis, MN: </w:t>
      </w:r>
      <w:proofErr w:type="spellStart"/>
      <w:r w:rsidRPr="00931A81">
        <w:t>Fortress</w:t>
      </w:r>
      <w:proofErr w:type="spellEnd"/>
      <w:r w:rsidRPr="00931A81">
        <w:t xml:space="preserve"> Press, 1995, 98–111.</w:t>
      </w:r>
    </w:p>
  </w:endnote>
  <w:endnote w:id="28">
    <w:p w14:paraId="647FCD66" w14:textId="78E77586" w:rsidR="00903203" w:rsidRPr="00D354B1" w:rsidRDefault="00903203" w:rsidP="00D354B1">
      <w:pPr>
        <w:pStyle w:val="Vgjegyzetszvege"/>
        <w:jc w:val="both"/>
      </w:pPr>
      <w:r w:rsidRPr="00D354B1">
        <w:rPr>
          <w:rStyle w:val="Vgjegyzet-hivatkozs"/>
        </w:rPr>
        <w:endnoteRef/>
      </w:r>
      <w:r w:rsidRPr="00D354B1">
        <w:t xml:space="preserve"> Karl </w:t>
      </w:r>
      <w:proofErr w:type="spellStart"/>
      <w:r w:rsidRPr="00D354B1">
        <w:t>Barth</w:t>
      </w:r>
      <w:proofErr w:type="spellEnd"/>
      <w:r w:rsidRPr="00D354B1">
        <w:t xml:space="preserve">, Church </w:t>
      </w:r>
      <w:proofErr w:type="spellStart"/>
      <w:r w:rsidRPr="00D354B1">
        <w:t>Dogmatics</w:t>
      </w:r>
      <w:proofErr w:type="spellEnd"/>
      <w:r w:rsidRPr="00D354B1">
        <w:t xml:space="preserve"> III/3: The </w:t>
      </w:r>
      <w:proofErr w:type="spellStart"/>
      <w:r w:rsidRPr="00D354B1">
        <w:t>Doctrine</w:t>
      </w:r>
      <w:proofErr w:type="spellEnd"/>
      <w:r w:rsidRPr="00D354B1">
        <w:t xml:space="preserve"> of </w:t>
      </w:r>
      <w:proofErr w:type="spellStart"/>
      <w:r w:rsidRPr="00D354B1">
        <w:t>Creation</w:t>
      </w:r>
      <w:proofErr w:type="spellEnd"/>
      <w:r w:rsidRPr="00D354B1">
        <w:t> (Edinburgh: T&amp;T Clark, 1960), 265–276</w:t>
      </w:r>
      <w:r w:rsidRPr="00D354B1">
        <w:rPr>
          <w:spacing w:val="1"/>
        </w:rPr>
        <w:t>.</w:t>
      </w:r>
    </w:p>
  </w:endnote>
  <w:endnote w:id="29">
    <w:p w14:paraId="6F1DC871" w14:textId="2D2032EA" w:rsidR="00903203" w:rsidRPr="00D354B1" w:rsidRDefault="00903203" w:rsidP="00D354B1">
      <w:pPr>
        <w:pStyle w:val="Vgjegyzetszvege"/>
        <w:jc w:val="both"/>
      </w:pPr>
      <w:r w:rsidRPr="00D354B1">
        <w:rPr>
          <w:rStyle w:val="Vgjegyzet-hivatkozs"/>
        </w:rPr>
        <w:endnoteRef/>
      </w:r>
      <w:r w:rsidRPr="00D354B1">
        <w:t xml:space="preserve"> Ashley </w:t>
      </w:r>
      <w:proofErr w:type="spellStart"/>
      <w:r w:rsidRPr="00D354B1">
        <w:t>Cocksworth</w:t>
      </w:r>
      <w:proofErr w:type="spellEnd"/>
      <w:r w:rsidRPr="00D354B1">
        <w:t>, „</w:t>
      </w:r>
      <w:proofErr w:type="spellStart"/>
      <w:r w:rsidRPr="00D354B1">
        <w:t>When</w:t>
      </w:r>
      <w:proofErr w:type="spellEnd"/>
      <w:r w:rsidRPr="00D354B1">
        <w:t xml:space="preserve"> Prayer </w:t>
      </w:r>
      <w:proofErr w:type="spellStart"/>
      <w:r w:rsidRPr="00D354B1">
        <w:t>Goes</w:t>
      </w:r>
      <w:proofErr w:type="spellEnd"/>
      <w:r w:rsidRPr="00D354B1">
        <w:t xml:space="preserve"> </w:t>
      </w:r>
      <w:proofErr w:type="spellStart"/>
      <w:r w:rsidRPr="00D354B1">
        <w:t>Wrong</w:t>
      </w:r>
      <w:proofErr w:type="spellEnd"/>
      <w:r w:rsidRPr="00D354B1">
        <w:t xml:space="preserve">: A </w:t>
      </w:r>
      <w:proofErr w:type="spellStart"/>
      <w:r w:rsidRPr="00D354B1">
        <w:t>Negative</w:t>
      </w:r>
      <w:proofErr w:type="spellEnd"/>
      <w:r w:rsidRPr="00D354B1">
        <w:t xml:space="preserve"> </w:t>
      </w:r>
      <w:proofErr w:type="spellStart"/>
      <w:r w:rsidRPr="00D354B1">
        <w:t>Theology</w:t>
      </w:r>
      <w:proofErr w:type="spellEnd"/>
      <w:r w:rsidRPr="00D354B1">
        <w:t xml:space="preserve"> of Prayer”, </w:t>
      </w:r>
      <w:proofErr w:type="spellStart"/>
      <w:r w:rsidRPr="00D354B1">
        <w:t>Scottish</w:t>
      </w:r>
      <w:proofErr w:type="spellEnd"/>
      <w:r w:rsidRPr="00D354B1">
        <w:t xml:space="preserve"> Journal of </w:t>
      </w:r>
      <w:proofErr w:type="spellStart"/>
      <w:r w:rsidRPr="00D354B1">
        <w:t>Theology</w:t>
      </w:r>
      <w:proofErr w:type="spellEnd"/>
      <w:r w:rsidRPr="00D354B1">
        <w:t> 76, 1 (2023.), 10</w:t>
      </w:r>
      <w:r w:rsidR="00811450">
        <w:t>-</w:t>
      </w:r>
      <w:r w:rsidRPr="00D354B1">
        <w:t>23, 18–23.</w:t>
      </w:r>
    </w:p>
  </w:endnote>
  <w:endnote w:id="30">
    <w:p w14:paraId="6E7477B4" w14:textId="0C9F5C55" w:rsidR="00903203" w:rsidRPr="00D354B1" w:rsidRDefault="00903203" w:rsidP="00D354B1">
      <w:pPr>
        <w:pStyle w:val="Vgjegyzetszvege"/>
        <w:jc w:val="both"/>
      </w:pPr>
      <w:r w:rsidRPr="00D354B1">
        <w:rPr>
          <w:rStyle w:val="Vgjegyzet-hivatkozs"/>
        </w:rPr>
        <w:endnoteRef/>
      </w:r>
      <w:r w:rsidRPr="00D354B1">
        <w:t xml:space="preserve"> Kálvin János, </w:t>
      </w:r>
      <w:proofErr w:type="spellStart"/>
      <w:r w:rsidRPr="00D354B1">
        <w:t>Institutio</w:t>
      </w:r>
      <w:proofErr w:type="spellEnd"/>
      <w:r w:rsidRPr="00D354B1">
        <w:t xml:space="preserve"> I–II. A keresztyén vallás rendszere, ford. Buzogány Dezső (Református Egyházi Könyvtár, új folyam 7; Budapest: Kálvin Kiadó, 2014</w:t>
      </w:r>
      <w:r w:rsidR="00811450">
        <w:t>.</w:t>
      </w:r>
      <w:r w:rsidRPr="00D354B1">
        <w:t>), III. könyv 20. fejezet („A könyörgésről, amely a hitnek szüntelen gyakorlása”),</w:t>
      </w:r>
      <w:r>
        <w:t xml:space="preserve"> </w:t>
      </w:r>
      <w:r w:rsidRPr="00D354B1">
        <w:t>III,20,1</w:t>
      </w:r>
      <w:r w:rsidR="00811450">
        <w:t>-</w:t>
      </w:r>
      <w:r w:rsidRPr="00D354B1">
        <w:t>3 és 20,12</w:t>
      </w:r>
      <w:r w:rsidR="00811450">
        <w:t>-</w:t>
      </w:r>
      <w:r w:rsidRPr="00D354B1">
        <w:t>15</w:t>
      </w:r>
      <w:r>
        <w:t>.</w:t>
      </w:r>
    </w:p>
  </w:endnote>
  <w:endnote w:id="31">
    <w:p w14:paraId="6005AF15" w14:textId="7022A849" w:rsidR="00903203" w:rsidRDefault="00903203">
      <w:pPr>
        <w:pStyle w:val="Vgjegyzetszvege"/>
      </w:pPr>
      <w:r>
        <w:rPr>
          <w:rStyle w:val="Vgjegyzet-hivatkozs"/>
        </w:rPr>
        <w:endnoteRef/>
      </w:r>
      <w:r>
        <w:t xml:space="preserve"> </w:t>
      </w:r>
      <w:r w:rsidRPr="00137B14">
        <w:t xml:space="preserve">Hans-Joachim </w:t>
      </w:r>
      <w:proofErr w:type="spellStart"/>
      <w:r w:rsidRPr="00137B14">
        <w:t>Kraus</w:t>
      </w:r>
      <w:proofErr w:type="spellEnd"/>
      <w:r w:rsidRPr="00137B14">
        <w:t>, </w:t>
      </w:r>
      <w:proofErr w:type="spellStart"/>
      <w:r w:rsidRPr="00137B14">
        <w:t>Psalms</w:t>
      </w:r>
      <w:proofErr w:type="spellEnd"/>
      <w:r w:rsidRPr="00137B14">
        <w:t xml:space="preserve"> 1–59, </w:t>
      </w:r>
      <w:r>
        <w:t>(</w:t>
      </w:r>
      <w:proofErr w:type="spellStart"/>
      <w:r w:rsidRPr="00137B14">
        <w:t>Continental</w:t>
      </w:r>
      <w:proofErr w:type="spellEnd"/>
      <w:r w:rsidRPr="00137B14">
        <w:t xml:space="preserve"> </w:t>
      </w:r>
      <w:proofErr w:type="spellStart"/>
      <w:r w:rsidRPr="00137B14">
        <w:t>Commentary</w:t>
      </w:r>
      <w:proofErr w:type="spellEnd"/>
      <w:r w:rsidRPr="00137B14">
        <w:t xml:space="preserve">, </w:t>
      </w:r>
      <w:proofErr w:type="spellStart"/>
      <w:r w:rsidRPr="00137B14">
        <w:t>Fortress</w:t>
      </w:r>
      <w:proofErr w:type="spellEnd"/>
      <w:r w:rsidRPr="00137B14">
        <w:t xml:space="preserve"> Press, 1993.</w:t>
      </w:r>
      <w:r>
        <w:t>)</w:t>
      </w:r>
      <w:r w:rsidRPr="00137B14">
        <w:t xml:space="preserve"> 459-467. ; Walter </w:t>
      </w:r>
      <w:proofErr w:type="spellStart"/>
      <w:r w:rsidRPr="00137B14">
        <w:t>Brueggemann</w:t>
      </w:r>
      <w:proofErr w:type="spellEnd"/>
      <w:r w:rsidRPr="00137B14">
        <w:t xml:space="preserve">, The </w:t>
      </w:r>
      <w:proofErr w:type="spellStart"/>
      <w:r w:rsidRPr="00137B14">
        <w:t>Message</w:t>
      </w:r>
      <w:proofErr w:type="spellEnd"/>
      <w:r w:rsidRPr="00137B14">
        <w:t xml:space="preserve"> of </w:t>
      </w:r>
      <w:proofErr w:type="spellStart"/>
      <w:r w:rsidRPr="00137B14">
        <w:t>the</w:t>
      </w:r>
      <w:proofErr w:type="spellEnd"/>
      <w:r w:rsidRPr="00137B14">
        <w:t xml:space="preserve"> </w:t>
      </w:r>
      <w:proofErr w:type="spellStart"/>
      <w:r w:rsidRPr="00137B14">
        <w:t>Psalms</w:t>
      </w:r>
      <w:proofErr w:type="spellEnd"/>
      <w:r w:rsidRPr="00137B14">
        <w:t xml:space="preserve">, </w:t>
      </w:r>
      <w:r>
        <w:t>(</w:t>
      </w:r>
      <w:r w:rsidRPr="00137B14">
        <w:t xml:space="preserve">Augsburg </w:t>
      </w:r>
      <w:proofErr w:type="spellStart"/>
      <w:r w:rsidRPr="00137B14">
        <w:t>Fortress</w:t>
      </w:r>
      <w:proofErr w:type="spellEnd"/>
      <w:r w:rsidRPr="00137B14">
        <w:t>, 1984</w:t>
      </w:r>
      <w:r>
        <w:t>.)</w:t>
      </w:r>
      <w:r w:rsidRPr="00137B14">
        <w:t>, 64</w:t>
      </w:r>
      <w:r w:rsidR="00811450">
        <w:t>-</w:t>
      </w:r>
      <w:r w:rsidRPr="00137B14">
        <w:t>67.</w:t>
      </w:r>
    </w:p>
  </w:endnote>
  <w:endnote w:id="32">
    <w:p w14:paraId="03442317" w14:textId="77E9D7D9" w:rsidR="00903203" w:rsidRPr="00D354B1" w:rsidRDefault="00903203" w:rsidP="00D354B1">
      <w:pPr>
        <w:pStyle w:val="Vgjegyzetszvege"/>
        <w:jc w:val="both"/>
      </w:pPr>
      <w:r w:rsidRPr="00D354B1">
        <w:rPr>
          <w:rStyle w:val="Vgjegyzet-hivatkozs"/>
        </w:rPr>
        <w:endnoteRef/>
      </w:r>
      <w:r w:rsidRPr="00D354B1">
        <w:t xml:space="preserve"> Tertullianus, A keresztyén imádságról (De </w:t>
      </w:r>
      <w:proofErr w:type="spellStart"/>
      <w:r w:rsidRPr="00D354B1">
        <w:t>oratione</w:t>
      </w:r>
      <w:proofErr w:type="spellEnd"/>
      <w:r w:rsidRPr="00D354B1">
        <w:t xml:space="preserve">), ford. </w:t>
      </w:r>
      <w:proofErr w:type="spellStart"/>
      <w:r w:rsidRPr="00D354B1">
        <w:t>Vanyó</w:t>
      </w:r>
      <w:proofErr w:type="spellEnd"/>
      <w:r w:rsidRPr="00D354B1">
        <w:t xml:space="preserve"> László, in: </w:t>
      </w:r>
      <w:proofErr w:type="spellStart"/>
      <w:r w:rsidRPr="00D354B1">
        <w:t>Vanyó</w:t>
      </w:r>
      <w:proofErr w:type="spellEnd"/>
      <w:r w:rsidRPr="00D354B1">
        <w:t xml:space="preserve"> László (szerk.), A latin egyházatyák (Ókeresztény írók 3; Budapest: Szent István Társulat, 1983.), 116</w:t>
      </w:r>
      <w:r w:rsidR="00811450">
        <w:t>-</w:t>
      </w:r>
      <w:r w:rsidRPr="00D354B1">
        <w:t>129,</w:t>
      </w:r>
    </w:p>
  </w:endnote>
  <w:endnote w:id="33">
    <w:p w14:paraId="42287445" w14:textId="5CFE8060" w:rsidR="00903203" w:rsidRPr="00D354B1" w:rsidRDefault="00903203" w:rsidP="00D354B1">
      <w:pPr>
        <w:pStyle w:val="Vgjegyzetszvege"/>
        <w:jc w:val="both"/>
      </w:pPr>
      <w:r w:rsidRPr="00D354B1">
        <w:rPr>
          <w:rStyle w:val="Vgjegyzet-hivatkozs"/>
        </w:rPr>
        <w:endnoteRef/>
      </w:r>
      <w:r w:rsidRPr="00D354B1">
        <w:t xml:space="preserve"> </w:t>
      </w:r>
      <w:proofErr w:type="spellStart"/>
      <w:r w:rsidRPr="00D354B1">
        <w:t>Didakhé</w:t>
      </w:r>
      <w:proofErr w:type="spellEnd"/>
      <w:r w:rsidRPr="00D354B1">
        <w:t xml:space="preserve">. A tizenkét apostol tanítása, ford. </w:t>
      </w:r>
      <w:proofErr w:type="spellStart"/>
      <w:r w:rsidRPr="00D354B1">
        <w:t>Vanyó</w:t>
      </w:r>
      <w:proofErr w:type="spellEnd"/>
      <w:r w:rsidRPr="00D354B1">
        <w:t xml:space="preserve"> László, in: </w:t>
      </w:r>
      <w:proofErr w:type="spellStart"/>
      <w:r w:rsidRPr="00D354B1">
        <w:t>Vanyó</w:t>
      </w:r>
      <w:proofErr w:type="spellEnd"/>
      <w:r w:rsidRPr="00D354B1">
        <w:t xml:space="preserve"> László (szerk.), Apostoli atyák (Ókeresztény írók 1; Budapest: Szent István Társulat, 1980.), 92</w:t>
      </w:r>
      <w:r w:rsidR="00811450">
        <w:t>-</w:t>
      </w:r>
      <w:r w:rsidRPr="00D354B1">
        <w:t>99, itt 8,2 (94</w:t>
      </w:r>
      <w:r w:rsidR="00811450">
        <w:t>-</w:t>
      </w:r>
      <w:r w:rsidRPr="00D354B1">
        <w:t>95.)</w:t>
      </w:r>
    </w:p>
  </w:endnote>
  <w:endnote w:id="34">
    <w:p w14:paraId="4C1D8CC8" w14:textId="6EEC908E" w:rsidR="00903203" w:rsidRPr="00D354B1" w:rsidRDefault="00903203" w:rsidP="00D354B1">
      <w:pPr>
        <w:pStyle w:val="Vgjegyzetszvege"/>
        <w:jc w:val="both"/>
      </w:pPr>
      <w:r w:rsidRPr="00D354B1">
        <w:rPr>
          <w:rStyle w:val="Vgjegyzet-hivatkozs"/>
        </w:rPr>
        <w:endnoteRef/>
      </w:r>
      <w:r w:rsidRPr="00D354B1">
        <w:t xml:space="preserve"> Christian Schütz, </w:t>
      </w:r>
      <w:proofErr w:type="spellStart"/>
      <w:r w:rsidRPr="00D354B1">
        <w:t>Gottsuche</w:t>
      </w:r>
      <w:proofErr w:type="spellEnd"/>
      <w:r w:rsidRPr="00D354B1">
        <w:t xml:space="preserve"> – </w:t>
      </w:r>
      <w:proofErr w:type="spellStart"/>
      <w:r w:rsidRPr="00D354B1">
        <w:t>Selbsterkenntnis</w:t>
      </w:r>
      <w:proofErr w:type="spellEnd"/>
      <w:r w:rsidRPr="00D354B1">
        <w:t xml:space="preserve"> </w:t>
      </w:r>
      <w:proofErr w:type="spellStart"/>
      <w:r w:rsidRPr="00D354B1">
        <w:t>im</w:t>
      </w:r>
      <w:proofErr w:type="spellEnd"/>
      <w:r w:rsidRPr="00D354B1">
        <w:t xml:space="preserve"> Gebet. </w:t>
      </w:r>
      <w:proofErr w:type="spellStart"/>
      <w:r w:rsidRPr="00D354B1">
        <w:t>Das</w:t>
      </w:r>
      <w:proofErr w:type="spellEnd"/>
      <w:r w:rsidRPr="00D354B1">
        <w:t xml:space="preserve"> </w:t>
      </w:r>
      <w:proofErr w:type="spellStart"/>
      <w:r w:rsidRPr="00D354B1">
        <w:t>Vaterunser</w:t>
      </w:r>
      <w:proofErr w:type="spellEnd"/>
      <w:r w:rsidRPr="00D354B1">
        <w:t xml:space="preserve"> </w:t>
      </w:r>
      <w:proofErr w:type="spellStart"/>
      <w:r w:rsidRPr="00D354B1">
        <w:t>als</w:t>
      </w:r>
      <w:proofErr w:type="spellEnd"/>
      <w:r w:rsidRPr="00D354B1">
        <w:t xml:space="preserve"> </w:t>
      </w:r>
      <w:proofErr w:type="spellStart"/>
      <w:r w:rsidRPr="00D354B1">
        <w:t>Schule</w:t>
      </w:r>
      <w:proofErr w:type="spellEnd"/>
      <w:r w:rsidRPr="00D354B1">
        <w:t xml:space="preserve"> </w:t>
      </w:r>
      <w:proofErr w:type="spellStart"/>
      <w:r w:rsidRPr="00D354B1">
        <w:t>des</w:t>
      </w:r>
      <w:proofErr w:type="spellEnd"/>
      <w:r w:rsidRPr="00D354B1">
        <w:t xml:space="preserve"> </w:t>
      </w:r>
      <w:proofErr w:type="spellStart"/>
      <w:r w:rsidRPr="00D354B1">
        <w:t>Betens</w:t>
      </w:r>
      <w:proofErr w:type="spellEnd"/>
      <w:r w:rsidRPr="00D354B1">
        <w:t>(</w:t>
      </w:r>
      <w:proofErr w:type="spellStart"/>
      <w:r w:rsidRPr="00D354B1">
        <w:t>Freiburg</w:t>
      </w:r>
      <w:proofErr w:type="spellEnd"/>
      <w:r w:rsidRPr="00D354B1">
        <w:t xml:space="preserve"> i. </w:t>
      </w:r>
      <w:proofErr w:type="spellStart"/>
      <w:r w:rsidRPr="00D354B1">
        <w:t>Br</w:t>
      </w:r>
      <w:proofErr w:type="spellEnd"/>
      <w:r w:rsidRPr="00D354B1">
        <w:t>. – Basel – Wien: Herder, 2017.), 45</w:t>
      </w:r>
      <w:r w:rsidR="00811450">
        <w:t>-</w:t>
      </w:r>
      <w:r w:rsidRPr="00D354B1">
        <w:t>58, 101</w:t>
      </w:r>
      <w:r w:rsidR="00811450">
        <w:t>-</w:t>
      </w:r>
      <w:r w:rsidRPr="00D354B1">
        <w:t>112.</w:t>
      </w:r>
    </w:p>
  </w:endnote>
  <w:endnote w:id="35">
    <w:p w14:paraId="0AC29133" w14:textId="38C34E53" w:rsidR="00903203" w:rsidRPr="00D354B1" w:rsidRDefault="00903203" w:rsidP="00D354B1">
      <w:pPr>
        <w:pStyle w:val="Vgjegyzetszvege"/>
        <w:jc w:val="both"/>
      </w:pPr>
      <w:r w:rsidRPr="00D354B1">
        <w:rPr>
          <w:rStyle w:val="Vgjegyzet-hivatkozs"/>
        </w:rPr>
        <w:endnoteRef/>
      </w:r>
      <w:r w:rsidRPr="00D354B1">
        <w:t xml:space="preserve"> Johannes P. </w:t>
      </w:r>
      <w:proofErr w:type="spellStart"/>
      <w:r w:rsidRPr="00D354B1">
        <w:t>Louw</w:t>
      </w:r>
      <w:proofErr w:type="spellEnd"/>
      <w:r w:rsidRPr="00D354B1">
        <w:t xml:space="preserve"> – Eugene A. </w:t>
      </w:r>
      <w:proofErr w:type="spellStart"/>
      <w:r w:rsidRPr="00D354B1">
        <w:t>Nida</w:t>
      </w:r>
      <w:proofErr w:type="spellEnd"/>
      <w:r w:rsidRPr="00D354B1">
        <w:t xml:space="preserve"> (</w:t>
      </w:r>
      <w:proofErr w:type="spellStart"/>
      <w:r w:rsidRPr="00D354B1">
        <w:t>eds</w:t>
      </w:r>
      <w:proofErr w:type="spellEnd"/>
      <w:r w:rsidRPr="00D354B1">
        <w:t>.), </w:t>
      </w:r>
      <w:proofErr w:type="spellStart"/>
      <w:r w:rsidRPr="00D354B1">
        <w:t>Greek</w:t>
      </w:r>
      <w:proofErr w:type="spellEnd"/>
      <w:r w:rsidRPr="00D354B1">
        <w:t xml:space="preserve">-English </w:t>
      </w:r>
      <w:proofErr w:type="spellStart"/>
      <w:r w:rsidRPr="00D354B1">
        <w:t>Lexicon</w:t>
      </w:r>
      <w:proofErr w:type="spellEnd"/>
      <w:r w:rsidRPr="00D354B1">
        <w:t xml:space="preserve"> of </w:t>
      </w:r>
      <w:proofErr w:type="spellStart"/>
      <w:r w:rsidRPr="00D354B1">
        <w:t>the</w:t>
      </w:r>
      <w:proofErr w:type="spellEnd"/>
      <w:r w:rsidRPr="00D354B1">
        <w:t xml:space="preserve"> New </w:t>
      </w:r>
      <w:proofErr w:type="spellStart"/>
      <w:r w:rsidRPr="00D354B1">
        <w:t>Testament</w:t>
      </w:r>
      <w:proofErr w:type="spellEnd"/>
      <w:r w:rsidRPr="00D354B1">
        <w:t xml:space="preserve"> </w:t>
      </w:r>
      <w:proofErr w:type="spellStart"/>
      <w:r w:rsidRPr="00D354B1">
        <w:t>Based</w:t>
      </w:r>
      <w:proofErr w:type="spellEnd"/>
      <w:r w:rsidRPr="00D354B1">
        <w:t xml:space="preserve"> </w:t>
      </w:r>
      <w:proofErr w:type="spellStart"/>
      <w:r w:rsidRPr="00D354B1">
        <w:t>on</w:t>
      </w:r>
      <w:proofErr w:type="spellEnd"/>
      <w:r w:rsidRPr="00D354B1">
        <w:t xml:space="preserve"> </w:t>
      </w:r>
      <w:proofErr w:type="spellStart"/>
      <w:r w:rsidRPr="00D354B1">
        <w:t>Semantic</w:t>
      </w:r>
      <w:proofErr w:type="spellEnd"/>
      <w:r w:rsidRPr="00D354B1">
        <w:t xml:space="preserve"> </w:t>
      </w:r>
      <w:proofErr w:type="spellStart"/>
      <w:r w:rsidRPr="00D354B1">
        <w:t>Domains</w:t>
      </w:r>
      <w:proofErr w:type="spellEnd"/>
      <w:r w:rsidRPr="00D354B1">
        <w:t xml:space="preserve">, 2nd </w:t>
      </w:r>
      <w:proofErr w:type="spellStart"/>
      <w:r w:rsidRPr="00D354B1">
        <w:t>ed</w:t>
      </w:r>
      <w:proofErr w:type="spellEnd"/>
      <w:r w:rsidRPr="00D354B1">
        <w:t xml:space="preserve">., </w:t>
      </w:r>
      <w:proofErr w:type="spellStart"/>
      <w:r w:rsidRPr="00D354B1">
        <w:t>vol</w:t>
      </w:r>
      <w:proofErr w:type="spellEnd"/>
      <w:r w:rsidRPr="00D354B1">
        <w:t xml:space="preserve">. 1 (New York: United </w:t>
      </w:r>
      <w:proofErr w:type="spellStart"/>
      <w:r w:rsidRPr="00D354B1">
        <w:t>Bible</w:t>
      </w:r>
      <w:proofErr w:type="spellEnd"/>
      <w:r w:rsidRPr="00D354B1">
        <w:t xml:space="preserve"> </w:t>
      </w:r>
      <w:proofErr w:type="spellStart"/>
      <w:r w:rsidRPr="00D354B1">
        <w:t>Societies</w:t>
      </w:r>
      <w:proofErr w:type="spellEnd"/>
      <w:r w:rsidRPr="00D354B1">
        <w:t>, 1989.), 1. kötet, 259</w:t>
      </w:r>
      <w:r w:rsidR="00811450">
        <w:t>-</w:t>
      </w:r>
      <w:r w:rsidRPr="00D354B1">
        <w:t>260.</w:t>
      </w:r>
      <w:r>
        <w:t xml:space="preserve">; </w:t>
      </w:r>
      <w:r w:rsidRPr="00737817">
        <w:t xml:space="preserve">Joachim </w:t>
      </w:r>
      <w:proofErr w:type="spellStart"/>
      <w:r w:rsidRPr="00737817">
        <w:t>Jeremias</w:t>
      </w:r>
      <w:proofErr w:type="spellEnd"/>
      <w:r w:rsidRPr="00737817">
        <w:t>, </w:t>
      </w:r>
      <w:r>
        <w:t>(</w:t>
      </w:r>
      <w:r w:rsidRPr="00737817">
        <w:t xml:space="preserve">The </w:t>
      </w:r>
      <w:proofErr w:type="spellStart"/>
      <w:r w:rsidRPr="00737817">
        <w:t>Prayers</w:t>
      </w:r>
      <w:proofErr w:type="spellEnd"/>
      <w:r w:rsidRPr="00737817">
        <w:t xml:space="preserve"> of </w:t>
      </w:r>
      <w:proofErr w:type="spellStart"/>
      <w:r w:rsidRPr="00737817">
        <w:t>Jesus</w:t>
      </w:r>
      <w:proofErr w:type="spellEnd"/>
      <w:r w:rsidRPr="00737817">
        <w:t>, SCM Press, London, 1967.</w:t>
      </w:r>
      <w:r>
        <w:t>), 96-98.</w:t>
      </w:r>
    </w:p>
  </w:endnote>
  <w:endnote w:id="36">
    <w:p w14:paraId="191F475A" w14:textId="25C8203C" w:rsidR="00903203" w:rsidRPr="00D354B1" w:rsidRDefault="00903203" w:rsidP="00D354B1">
      <w:pPr>
        <w:pStyle w:val="Vgjegyzetszvege"/>
        <w:jc w:val="both"/>
      </w:pPr>
      <w:r w:rsidRPr="00D354B1">
        <w:rPr>
          <w:rStyle w:val="Vgjegyzet-hivatkozs"/>
        </w:rPr>
        <w:endnoteRef/>
      </w:r>
      <w:r w:rsidRPr="00D354B1">
        <w:t xml:space="preserve"> </w:t>
      </w:r>
      <w:proofErr w:type="spellStart"/>
      <w:r w:rsidRPr="00D354B1">
        <w:t>Órigenész</w:t>
      </w:r>
      <w:proofErr w:type="spellEnd"/>
      <w:r w:rsidRPr="00D354B1">
        <w:t xml:space="preserve">, A Miatyánkról (De </w:t>
      </w:r>
      <w:proofErr w:type="spellStart"/>
      <w:r w:rsidRPr="00D354B1">
        <w:t>oratione</w:t>
      </w:r>
      <w:proofErr w:type="spellEnd"/>
      <w:r w:rsidRPr="00D354B1">
        <w:t> 27</w:t>
      </w:r>
      <w:r w:rsidR="00811450">
        <w:t>-</w:t>
      </w:r>
      <w:r w:rsidRPr="00D354B1">
        <w:t xml:space="preserve">33), ford. </w:t>
      </w:r>
      <w:proofErr w:type="spellStart"/>
      <w:r w:rsidRPr="00D354B1">
        <w:t>Vanyó</w:t>
      </w:r>
      <w:proofErr w:type="spellEnd"/>
      <w:r w:rsidRPr="00D354B1">
        <w:t xml:space="preserve"> László, in: </w:t>
      </w:r>
      <w:proofErr w:type="spellStart"/>
      <w:r w:rsidRPr="00D354B1">
        <w:t>Vanyó</w:t>
      </w:r>
      <w:proofErr w:type="spellEnd"/>
      <w:r w:rsidRPr="00D354B1">
        <w:t xml:space="preserve"> László (szerk.), Alexandriai egyházatyák (Ókeresztény írók 4; Budapest: Szent István Társulat, 1984.), 302–</w:t>
      </w:r>
      <w:r w:rsidRPr="00D354B1">
        <w:rPr>
          <w:spacing w:val="1"/>
        </w:rPr>
        <w:t>315.</w:t>
      </w:r>
    </w:p>
  </w:endnote>
  <w:endnote w:id="37">
    <w:p w14:paraId="75E5BC4B" w14:textId="77C2B0C6" w:rsidR="00903203" w:rsidRPr="00D354B1" w:rsidRDefault="00903203" w:rsidP="00D354B1">
      <w:pPr>
        <w:pStyle w:val="Vgjegyzetszvege"/>
        <w:jc w:val="both"/>
      </w:pPr>
      <w:r w:rsidRPr="00D354B1">
        <w:rPr>
          <w:rStyle w:val="Vgjegyzet-hivatkozs"/>
        </w:rPr>
        <w:endnoteRef/>
      </w:r>
      <w:r w:rsidRPr="00D354B1">
        <w:t xml:space="preserve"> Kálvin János, </w:t>
      </w:r>
      <w:proofErr w:type="spellStart"/>
      <w:r w:rsidRPr="00D354B1">
        <w:t>Institutio</w:t>
      </w:r>
      <w:proofErr w:type="spellEnd"/>
      <w:r w:rsidRPr="00D354B1">
        <w:t xml:space="preserve"> I–II. A keresztyén vallás rendszere, ford. Buzogány Dezső (Református Egyházi Könyvtár, új folyam 7; Budapest: Kálvin Kiadó, 2014), III. könyv 20. fejezet („A könyörgésről, amely a hitnek szüntelen gyakorlása”), III,20,1</w:t>
      </w:r>
      <w:r w:rsidR="00811450">
        <w:t>-</w:t>
      </w:r>
      <w:r w:rsidRPr="00D354B1">
        <w:t>3.</w:t>
      </w:r>
    </w:p>
  </w:endnote>
  <w:endnote w:id="38">
    <w:p w14:paraId="65B70033" w14:textId="413CC41F" w:rsidR="00903203" w:rsidRPr="00D354B1" w:rsidRDefault="00903203" w:rsidP="00D354B1">
      <w:pPr>
        <w:pStyle w:val="Vgjegyzetszvege"/>
        <w:jc w:val="both"/>
      </w:pPr>
      <w:r w:rsidRPr="00D354B1">
        <w:rPr>
          <w:rStyle w:val="Vgjegyzet-hivatkozs"/>
        </w:rPr>
        <w:endnoteRef/>
      </w:r>
      <w:r w:rsidRPr="00D354B1">
        <w:t xml:space="preserve"> Karl </w:t>
      </w:r>
      <w:proofErr w:type="spellStart"/>
      <w:r w:rsidRPr="00D354B1">
        <w:t>Barth</w:t>
      </w:r>
      <w:proofErr w:type="spellEnd"/>
      <w:r w:rsidRPr="00D354B1">
        <w:t xml:space="preserve">, Prayer, ford. Sara F. </w:t>
      </w:r>
      <w:proofErr w:type="spellStart"/>
      <w:r w:rsidRPr="00D354B1">
        <w:t>Terrien</w:t>
      </w:r>
      <w:proofErr w:type="spellEnd"/>
      <w:r w:rsidRPr="00D354B1">
        <w:t xml:space="preserve"> (</w:t>
      </w:r>
      <w:proofErr w:type="spellStart"/>
      <w:r w:rsidRPr="00D354B1">
        <w:t>Louisville</w:t>
      </w:r>
      <w:proofErr w:type="spellEnd"/>
      <w:r w:rsidRPr="00D354B1">
        <w:t xml:space="preserve">, KY: Westminster John </w:t>
      </w:r>
      <w:proofErr w:type="spellStart"/>
      <w:r w:rsidRPr="00D354B1">
        <w:t>Knox</w:t>
      </w:r>
      <w:proofErr w:type="spellEnd"/>
      <w:r w:rsidRPr="00D354B1">
        <w:t xml:space="preserve"> Press, 2002</w:t>
      </w:r>
      <w:r w:rsidR="00811450">
        <w:t>.</w:t>
      </w:r>
      <w:r w:rsidRPr="00D354B1">
        <w:t>), 53</w:t>
      </w:r>
      <w:r w:rsidR="00811450">
        <w:t>-</w:t>
      </w:r>
      <w:r w:rsidRPr="00D354B1">
        <w:t>60.</w:t>
      </w:r>
    </w:p>
  </w:endnote>
  <w:endnote w:id="39">
    <w:p w14:paraId="34773CED" w14:textId="62E975E4" w:rsidR="00903203" w:rsidRDefault="00903203">
      <w:pPr>
        <w:pStyle w:val="Vgjegyzetszvege"/>
      </w:pPr>
      <w:r>
        <w:rPr>
          <w:rStyle w:val="Vgjegyzet-hivatkozs"/>
        </w:rPr>
        <w:endnoteRef/>
      </w:r>
      <w:r>
        <w:t xml:space="preserve"> </w:t>
      </w:r>
      <w:proofErr w:type="spellStart"/>
      <w:r w:rsidRPr="004A4AA0">
        <w:t>Augustine</w:t>
      </w:r>
      <w:proofErr w:type="spellEnd"/>
      <w:r w:rsidRPr="004A4AA0">
        <w:t>,</w:t>
      </w:r>
      <w:r w:rsidRPr="004A4AA0">
        <w:rPr>
          <w:rStyle w:val="apple-converted-space"/>
        </w:rPr>
        <w:t> </w:t>
      </w:r>
      <w:proofErr w:type="spellStart"/>
      <w:r w:rsidRPr="004A4AA0">
        <w:rPr>
          <w:rStyle w:val="Kiemels"/>
          <w:bdr w:val="single" w:sz="2" w:space="0" w:color="auto" w:frame="1"/>
        </w:rPr>
        <w:t>Expositions</w:t>
      </w:r>
      <w:proofErr w:type="spellEnd"/>
      <w:r w:rsidRPr="004A4AA0">
        <w:rPr>
          <w:rStyle w:val="Kiemels"/>
          <w:bdr w:val="single" w:sz="2" w:space="0" w:color="auto" w:frame="1"/>
        </w:rPr>
        <w:t xml:space="preserve"> of </w:t>
      </w:r>
      <w:proofErr w:type="spellStart"/>
      <w:r w:rsidRPr="004A4AA0">
        <w:rPr>
          <w:rStyle w:val="Kiemels"/>
          <w:bdr w:val="single" w:sz="2" w:space="0" w:color="auto" w:frame="1"/>
        </w:rPr>
        <w:t>the</w:t>
      </w:r>
      <w:proofErr w:type="spellEnd"/>
      <w:r w:rsidRPr="004A4AA0">
        <w:rPr>
          <w:rStyle w:val="Kiemels"/>
          <w:bdr w:val="single" w:sz="2" w:space="0" w:color="auto" w:frame="1"/>
        </w:rPr>
        <w:t xml:space="preserve"> </w:t>
      </w:r>
      <w:proofErr w:type="spellStart"/>
      <w:r w:rsidRPr="004A4AA0">
        <w:rPr>
          <w:rStyle w:val="Kiemels"/>
          <w:bdr w:val="single" w:sz="2" w:space="0" w:color="auto" w:frame="1"/>
        </w:rPr>
        <w:t>Psalms</w:t>
      </w:r>
      <w:proofErr w:type="spellEnd"/>
      <w:r w:rsidRPr="004A4AA0">
        <w:rPr>
          <w:rStyle w:val="Kiemels"/>
          <w:bdr w:val="single" w:sz="2" w:space="0" w:color="auto" w:frame="1"/>
        </w:rPr>
        <w:t xml:space="preserve"> 1</w:t>
      </w:r>
      <w:r w:rsidR="00811450">
        <w:rPr>
          <w:rStyle w:val="Kiemels"/>
          <w:bdr w:val="single" w:sz="2" w:space="0" w:color="auto" w:frame="1"/>
        </w:rPr>
        <w:t>-</w:t>
      </w:r>
      <w:r w:rsidRPr="004A4AA0">
        <w:rPr>
          <w:rStyle w:val="Kiemels"/>
          <w:bdr w:val="single" w:sz="2" w:space="0" w:color="auto" w:frame="1"/>
        </w:rPr>
        <w:t>32</w:t>
      </w:r>
      <w:r w:rsidRPr="004A4AA0">
        <w:t xml:space="preserve">, The Works of Saint </w:t>
      </w:r>
      <w:proofErr w:type="spellStart"/>
      <w:r w:rsidRPr="004A4AA0">
        <w:t>Augustine</w:t>
      </w:r>
      <w:proofErr w:type="spellEnd"/>
      <w:r w:rsidRPr="004A4AA0">
        <w:t xml:space="preserve"> I/15, </w:t>
      </w:r>
      <w:proofErr w:type="spellStart"/>
      <w:r w:rsidRPr="004A4AA0">
        <w:t>trans</w:t>
      </w:r>
      <w:proofErr w:type="spellEnd"/>
      <w:r w:rsidRPr="004A4AA0">
        <w:t xml:space="preserve">. Maria </w:t>
      </w:r>
      <w:proofErr w:type="spellStart"/>
      <w:r w:rsidRPr="004A4AA0">
        <w:t>Boulding</w:t>
      </w:r>
      <w:proofErr w:type="spellEnd"/>
      <w:r w:rsidRPr="004A4AA0">
        <w:t>, New City Press, New York, 2000</w:t>
      </w:r>
      <w:r>
        <w:t>.</w:t>
      </w:r>
      <w:r w:rsidRPr="004A4AA0">
        <w:t>,</w:t>
      </w:r>
      <w:r>
        <w:rPr>
          <w:rStyle w:val="apple-converted-space"/>
          <w:rFonts w:ascii="Segoe UI" w:hAnsi="Segoe UI" w:cs="Segoe UI"/>
        </w:rPr>
        <w:t> </w:t>
      </w:r>
      <w:r>
        <w:rPr>
          <w:rStyle w:val="apple-converted-space"/>
          <w:rFonts w:ascii="Segoe UI" w:hAnsi="Segoe UI" w:cs="Segoe UI"/>
        </w:rPr>
        <w:t>xx.</w:t>
      </w:r>
    </w:p>
  </w:endnote>
  <w:endnote w:id="40">
    <w:p w14:paraId="0E2B7FAC" w14:textId="5B64D5F8" w:rsidR="00903203" w:rsidRPr="00D354B1" w:rsidRDefault="00903203" w:rsidP="00D354B1">
      <w:pPr>
        <w:pStyle w:val="Vgjegyzetszvege"/>
        <w:jc w:val="both"/>
      </w:pPr>
      <w:r w:rsidRPr="00D354B1">
        <w:rPr>
          <w:rStyle w:val="Vgjegyzet-hivatkozs"/>
        </w:rPr>
        <w:endnoteRef/>
      </w:r>
      <w:r w:rsidRPr="00D354B1">
        <w:t xml:space="preserve"> Szikszai György, Keresztyéni tanítások és imádságok. A keresztyén ember különb-különbféle állapotai és szükségei szerint. A vélek élni akaróknak lelki hasznokra (Budapest: Kálvin Kiadó, 2013.), 5</w:t>
      </w:r>
      <w:r w:rsidR="00811450">
        <w:t>-</w:t>
      </w:r>
      <w:r w:rsidRPr="00D354B1">
        <w:t>7.</w:t>
      </w:r>
      <w:r w:rsidRPr="00D354B1">
        <w:rPr>
          <w:spacing w:val="1"/>
        </w:rPr>
        <w:t xml:space="preserve"> </w:t>
      </w:r>
    </w:p>
  </w:endnote>
  <w:endnote w:id="41">
    <w:p w14:paraId="7670561B" w14:textId="48A501E6" w:rsidR="00903203" w:rsidRPr="00D354B1" w:rsidRDefault="00903203" w:rsidP="00D354B1">
      <w:pPr>
        <w:pStyle w:val="Vgjegyzetszvege"/>
        <w:jc w:val="both"/>
      </w:pPr>
      <w:r w:rsidRPr="00D354B1">
        <w:rPr>
          <w:rStyle w:val="Vgjegyzet-hivatkozs"/>
        </w:rPr>
        <w:endnoteRef/>
      </w:r>
      <w:r w:rsidRPr="00D354B1">
        <w:t xml:space="preserve"> Uo.</w:t>
      </w:r>
    </w:p>
  </w:endnote>
  <w:endnote w:id="42">
    <w:p w14:paraId="70DC0CE3" w14:textId="087EC7E3" w:rsidR="00903203" w:rsidRPr="00D354B1" w:rsidRDefault="00903203" w:rsidP="00D354B1">
      <w:pPr>
        <w:pStyle w:val="Vgjegyzetszvege"/>
        <w:jc w:val="both"/>
      </w:pPr>
      <w:r w:rsidRPr="00D354B1">
        <w:rPr>
          <w:rStyle w:val="Vgjegyzet-hivatkozs"/>
        </w:rPr>
        <w:endnoteRef/>
      </w:r>
      <w:r w:rsidRPr="00D354B1">
        <w:t xml:space="preserve"> </w:t>
      </w:r>
      <w:proofErr w:type="spellStart"/>
      <w:r w:rsidRPr="00D354B1">
        <w:t>Fazakas</w:t>
      </w:r>
      <w:proofErr w:type="spellEnd"/>
      <w:r w:rsidRPr="00D354B1">
        <w:t xml:space="preserve"> Gergely Tamás, „Árva Bethlen Kata önreprezentációi”, </w:t>
      </w:r>
      <w:proofErr w:type="spellStart"/>
      <w:r w:rsidRPr="00D354B1">
        <w:t>Studia</w:t>
      </w:r>
      <w:proofErr w:type="spellEnd"/>
      <w:r w:rsidRPr="00D354B1">
        <w:t xml:space="preserve"> </w:t>
      </w:r>
      <w:proofErr w:type="spellStart"/>
      <w:r w:rsidRPr="00D354B1">
        <w:t>Litteraria</w:t>
      </w:r>
      <w:proofErr w:type="spellEnd"/>
      <w:r w:rsidRPr="00D354B1">
        <w:t> 58, 4 (2019.), 43</w:t>
      </w:r>
      <w:r w:rsidR="00811450">
        <w:t>-</w:t>
      </w:r>
      <w:r w:rsidRPr="00D354B1">
        <w:t>66.</w:t>
      </w:r>
    </w:p>
  </w:endnote>
  <w:endnote w:id="43">
    <w:p w14:paraId="61742388" w14:textId="26EB532F" w:rsidR="00903203" w:rsidRPr="00D354B1" w:rsidRDefault="00903203" w:rsidP="00D354B1">
      <w:pPr>
        <w:pStyle w:val="Vgjegyzetszvege"/>
        <w:jc w:val="both"/>
      </w:pPr>
      <w:r w:rsidRPr="00D354B1">
        <w:rPr>
          <w:rStyle w:val="Vgjegyzet-hivatkozs"/>
        </w:rPr>
        <w:endnoteRef/>
      </w:r>
      <w:r w:rsidRPr="00D354B1">
        <w:t xml:space="preserve"> Kálvin János, </w:t>
      </w:r>
      <w:proofErr w:type="spellStart"/>
      <w:r w:rsidRPr="00D354B1">
        <w:t>Institutio</w:t>
      </w:r>
      <w:proofErr w:type="spellEnd"/>
      <w:r w:rsidRPr="00D354B1">
        <w:t xml:space="preserve"> I–II. A keresztyén vallás rendszere, ford. Buzogány Dezső (Református Egyházi Könyvtár, új folyam 7; Budapest: Kálvin Kiadó, 2014.), III. könyv 20. fejezet („A könyörgésről, amely a hitnek szüntelen gyakorlása”),</w:t>
      </w:r>
      <w:r>
        <w:t xml:space="preserve"> </w:t>
      </w:r>
      <w:r w:rsidRPr="00D354B1">
        <w:t>III,20,1</w:t>
      </w:r>
      <w:r w:rsidR="00811450">
        <w:t>-</w:t>
      </w:r>
      <w:r w:rsidRPr="00D354B1">
        <w:t>3.</w:t>
      </w:r>
    </w:p>
  </w:endnote>
  <w:endnote w:id="44">
    <w:p w14:paraId="4B7C2A54" w14:textId="26218424" w:rsidR="00903203" w:rsidRPr="00D354B1" w:rsidRDefault="00903203" w:rsidP="00D354B1">
      <w:pPr>
        <w:pStyle w:val="Vgjegyzetszvege"/>
        <w:jc w:val="both"/>
      </w:pPr>
      <w:r w:rsidRPr="00D354B1">
        <w:rPr>
          <w:rStyle w:val="Vgjegyzet-hivatkozs"/>
        </w:rPr>
        <w:endnoteRef/>
      </w:r>
      <w:r w:rsidRPr="00D354B1">
        <w:t xml:space="preserve"> Török István, Dogmatika (Amsterdam: Free University Press, 1985</w:t>
      </w:r>
      <w:r w:rsidR="00811450">
        <w:t>.</w:t>
      </w:r>
      <w:r w:rsidRPr="00D354B1">
        <w:t>), „Az egyház” című fejezet, 271</w:t>
      </w:r>
      <w:r w:rsidR="00811450">
        <w:t>-</w:t>
      </w:r>
      <w:r w:rsidRPr="00D354B1">
        <w:t>290.</w:t>
      </w:r>
    </w:p>
  </w:endnote>
  <w:endnote w:id="45">
    <w:p w14:paraId="437EE5DD" w14:textId="24AE0AD1" w:rsidR="00903203" w:rsidRPr="00D354B1" w:rsidRDefault="00903203" w:rsidP="00D354B1">
      <w:pPr>
        <w:pStyle w:val="Vgjegyzetszvege"/>
        <w:jc w:val="both"/>
      </w:pPr>
      <w:r w:rsidRPr="00D354B1">
        <w:rPr>
          <w:rStyle w:val="Vgjegyzet-hivatkozs"/>
        </w:rPr>
        <w:endnoteRef/>
      </w:r>
      <w:r w:rsidRPr="00D354B1">
        <w:t xml:space="preserve"> Incze Gábor, A magyar református imádság a XVI. és XVII. században (Debrecen: </w:t>
      </w:r>
      <w:proofErr w:type="spellStart"/>
      <w:r w:rsidRPr="00D354B1">
        <w:t>Theológiai</w:t>
      </w:r>
      <w:proofErr w:type="spellEnd"/>
      <w:r w:rsidRPr="00D354B1">
        <w:t xml:space="preserve"> Szemle Kiadása, 1931.),71–84.</w:t>
      </w:r>
    </w:p>
  </w:endnote>
  <w:endnote w:id="46">
    <w:p w14:paraId="35985EEE" w14:textId="4B2913D6" w:rsidR="00903203" w:rsidRPr="00D354B1" w:rsidRDefault="00903203" w:rsidP="00D354B1">
      <w:pPr>
        <w:pStyle w:val="Vgjegyzetszvege"/>
        <w:jc w:val="both"/>
      </w:pPr>
      <w:r w:rsidRPr="00D354B1">
        <w:rPr>
          <w:rStyle w:val="Vgjegyzet-hivatkozs"/>
        </w:rPr>
        <w:endnoteRef/>
      </w:r>
      <w:r w:rsidRPr="00D354B1">
        <w:t xml:space="preserve"> Dietrich </w:t>
      </w:r>
      <w:proofErr w:type="spellStart"/>
      <w:r w:rsidRPr="00D354B1">
        <w:t>Bonhoeffer</w:t>
      </w:r>
      <w:proofErr w:type="spellEnd"/>
      <w:r w:rsidRPr="00D354B1">
        <w:t xml:space="preserve">, Life </w:t>
      </w:r>
      <w:proofErr w:type="spellStart"/>
      <w:r w:rsidRPr="00D354B1">
        <w:t>Together</w:t>
      </w:r>
      <w:proofErr w:type="spellEnd"/>
      <w:r w:rsidRPr="00D354B1">
        <w:t> (London: SCM Press, 1954.), 45</w:t>
      </w:r>
      <w:r w:rsidR="00811450">
        <w:t>-</w:t>
      </w:r>
      <w:r w:rsidRPr="00D354B1">
        <w:t>63.</w:t>
      </w:r>
    </w:p>
  </w:endnote>
  <w:endnote w:id="47">
    <w:p w14:paraId="2FA13596" w14:textId="6DA671B3" w:rsidR="00903203" w:rsidRPr="00D354B1" w:rsidRDefault="00903203" w:rsidP="00D354B1">
      <w:pPr>
        <w:pStyle w:val="Vgjegyzetszvege"/>
        <w:jc w:val="both"/>
      </w:pPr>
      <w:r w:rsidRPr="00D354B1">
        <w:rPr>
          <w:rStyle w:val="Vgjegyzet-hivatkozs"/>
        </w:rPr>
        <w:endnoteRef/>
      </w:r>
      <w:r w:rsidRPr="00D354B1">
        <w:t xml:space="preserve"> Szikszai György, Keresztyéni tanítások és imádságok. A keresztyén embernek különb-különbféle állapoti és szükségei szerint. A vélek élni akaróknak lelki használatra (Budapest: Kálvin Kiadó, 2013.), 85-210.</w:t>
      </w:r>
    </w:p>
  </w:endnote>
  <w:endnote w:id="48">
    <w:p w14:paraId="72FF81A2" w14:textId="1DE023A5" w:rsidR="00903203" w:rsidRDefault="00903203">
      <w:pPr>
        <w:pStyle w:val="Vgjegyzetszvege"/>
      </w:pPr>
      <w:r>
        <w:rPr>
          <w:rStyle w:val="Vgjegyzet-hivatkozs"/>
        </w:rPr>
        <w:endnoteRef/>
      </w:r>
      <w:r>
        <w:t xml:space="preserve"> </w:t>
      </w:r>
      <w:r w:rsidRPr="009D5843">
        <w:rPr>
          <w:color w:val="000000"/>
        </w:rPr>
        <w:t>K</w:t>
      </w:r>
      <w:r w:rsidRPr="00737817">
        <w:t xml:space="preserve">arl </w:t>
      </w:r>
      <w:proofErr w:type="spellStart"/>
      <w:r w:rsidRPr="00737817">
        <w:t>Barth</w:t>
      </w:r>
      <w:proofErr w:type="spellEnd"/>
      <w:r w:rsidRPr="00737817">
        <w:t xml:space="preserve">, Church </w:t>
      </w:r>
      <w:proofErr w:type="spellStart"/>
      <w:r w:rsidRPr="00737817">
        <w:t>Dogmatics</w:t>
      </w:r>
      <w:proofErr w:type="spellEnd"/>
      <w:r w:rsidRPr="00737817">
        <w:t> IV/1, 181</w:t>
      </w:r>
      <w:r w:rsidR="00811450">
        <w:t>-</w:t>
      </w:r>
      <w:r w:rsidRPr="00737817">
        <w:t>184; 663</w:t>
      </w:r>
      <w:r w:rsidR="00811450">
        <w:t>-</w:t>
      </w:r>
      <w:r w:rsidRPr="00737817">
        <w:t>665</w:t>
      </w:r>
      <w:r>
        <w:t>.</w:t>
      </w:r>
    </w:p>
  </w:endnote>
  <w:endnote w:id="49">
    <w:p w14:paraId="4F70069D" w14:textId="20D647E9" w:rsidR="00903203" w:rsidRPr="00D354B1" w:rsidRDefault="00903203" w:rsidP="00D354B1">
      <w:pPr>
        <w:pStyle w:val="Vgjegyzetszvege"/>
        <w:jc w:val="both"/>
      </w:pPr>
      <w:r w:rsidRPr="00D354B1">
        <w:rPr>
          <w:rStyle w:val="Vgjegyzet-hivatkozs"/>
        </w:rPr>
        <w:endnoteRef/>
      </w:r>
      <w:r w:rsidRPr="00D354B1">
        <w:t xml:space="preserve"> James K. A. Smith, </w:t>
      </w:r>
      <w:proofErr w:type="spellStart"/>
      <w:r w:rsidRPr="00D354B1">
        <w:t>Desiring</w:t>
      </w:r>
      <w:proofErr w:type="spellEnd"/>
      <w:r w:rsidRPr="00D354B1">
        <w:t xml:space="preserve"> </w:t>
      </w:r>
      <w:proofErr w:type="spellStart"/>
      <w:r w:rsidRPr="00D354B1">
        <w:t>the</w:t>
      </w:r>
      <w:proofErr w:type="spellEnd"/>
      <w:r w:rsidRPr="00D354B1">
        <w:t xml:space="preserve"> </w:t>
      </w:r>
      <w:proofErr w:type="spellStart"/>
      <w:r w:rsidRPr="00D354B1">
        <w:t>Kingdom</w:t>
      </w:r>
      <w:proofErr w:type="spellEnd"/>
      <w:r w:rsidRPr="00D354B1">
        <w:t xml:space="preserve">. </w:t>
      </w:r>
      <w:proofErr w:type="spellStart"/>
      <w:r w:rsidRPr="00D354B1">
        <w:t>Worship</w:t>
      </w:r>
      <w:proofErr w:type="spellEnd"/>
      <w:r w:rsidRPr="00D354B1">
        <w:t xml:space="preserve">, </w:t>
      </w:r>
      <w:proofErr w:type="spellStart"/>
      <w:r w:rsidRPr="00D354B1">
        <w:t>Worldview</w:t>
      </w:r>
      <w:proofErr w:type="spellEnd"/>
      <w:r w:rsidRPr="00D354B1">
        <w:t xml:space="preserve">, and </w:t>
      </w:r>
      <w:proofErr w:type="spellStart"/>
      <w:r w:rsidRPr="00D354B1">
        <w:t>Cultural</w:t>
      </w:r>
      <w:proofErr w:type="spellEnd"/>
      <w:r w:rsidRPr="00D354B1">
        <w:t xml:space="preserve"> </w:t>
      </w:r>
      <w:proofErr w:type="spellStart"/>
      <w:r w:rsidRPr="00D354B1">
        <w:t>Formation</w:t>
      </w:r>
      <w:proofErr w:type="spellEnd"/>
      <w:r w:rsidRPr="00D354B1">
        <w:t> (</w:t>
      </w:r>
      <w:proofErr w:type="spellStart"/>
      <w:r w:rsidRPr="00D354B1">
        <w:t>Cultural</w:t>
      </w:r>
      <w:proofErr w:type="spellEnd"/>
      <w:r w:rsidRPr="00D354B1">
        <w:t xml:space="preserve"> </w:t>
      </w:r>
      <w:proofErr w:type="spellStart"/>
      <w:r w:rsidRPr="00D354B1">
        <w:t>Liturgies</w:t>
      </w:r>
      <w:proofErr w:type="spellEnd"/>
      <w:r w:rsidRPr="00D354B1">
        <w:t xml:space="preserve">, </w:t>
      </w:r>
      <w:proofErr w:type="spellStart"/>
      <w:r w:rsidRPr="00D354B1">
        <w:t>vol</w:t>
      </w:r>
      <w:proofErr w:type="spellEnd"/>
      <w:r w:rsidRPr="00D354B1">
        <w:t xml:space="preserve">. 1; Grand </w:t>
      </w:r>
      <w:proofErr w:type="spellStart"/>
      <w:r w:rsidRPr="00D354B1">
        <w:t>Rapids</w:t>
      </w:r>
      <w:proofErr w:type="spellEnd"/>
      <w:r w:rsidRPr="00D354B1">
        <w:t xml:space="preserve">, MI: Baker </w:t>
      </w:r>
      <w:proofErr w:type="spellStart"/>
      <w:r w:rsidRPr="00D354B1">
        <w:t>Academic</w:t>
      </w:r>
      <w:proofErr w:type="spellEnd"/>
      <w:r w:rsidRPr="00D354B1">
        <w:t>, 2009</w:t>
      </w:r>
      <w:r w:rsidR="00811450">
        <w:t>.</w:t>
      </w:r>
      <w:r w:rsidRPr="00D354B1">
        <w:t>), 89</w:t>
      </w:r>
      <w:r w:rsidR="00811450">
        <w:t>-</w:t>
      </w:r>
      <w:r w:rsidRPr="00D354B1">
        <w:t>111.</w:t>
      </w:r>
    </w:p>
  </w:endnote>
  <w:endnote w:id="50">
    <w:p w14:paraId="5D56920A" w14:textId="0446303A" w:rsidR="00903203" w:rsidRPr="00D354B1" w:rsidRDefault="00903203" w:rsidP="00D354B1">
      <w:pPr>
        <w:pStyle w:val="Vgjegyzetszvege"/>
        <w:jc w:val="both"/>
      </w:pPr>
      <w:r w:rsidRPr="00D354B1">
        <w:rPr>
          <w:rStyle w:val="Vgjegyzet-hivatkozs"/>
        </w:rPr>
        <w:endnoteRef/>
      </w:r>
      <w:r w:rsidRPr="00D354B1">
        <w:t xml:space="preserve"> Dienes Dénes, „Melyeket én az én Uram Jézus Krisztusomtól tanultam…” A református kegyesség jellemző vonásai a 18. században Magyarországon (Sárospatak: Sárospataki Református Kollégium Teológiai Akadémiája, 2002.), 45</w:t>
      </w:r>
      <w:r w:rsidR="00811450">
        <w:t>-</w:t>
      </w:r>
      <w:r w:rsidRPr="00D354B1">
        <w:t>79.</w:t>
      </w:r>
    </w:p>
  </w:endnote>
  <w:endnote w:id="51">
    <w:p w14:paraId="79B91969" w14:textId="197365BE" w:rsidR="00903203" w:rsidRDefault="00903203">
      <w:pPr>
        <w:pStyle w:val="Vgjegyzetszvege"/>
      </w:pPr>
      <w:r>
        <w:rPr>
          <w:rStyle w:val="Vgjegyzet-hivatkozs"/>
        </w:rPr>
        <w:endnoteRef/>
      </w:r>
      <w:r>
        <w:t xml:space="preserve"> Vö.: </w:t>
      </w:r>
      <w:r w:rsidRPr="00060AE0">
        <w:t xml:space="preserve">Harold W. </w:t>
      </w:r>
      <w:proofErr w:type="spellStart"/>
      <w:r w:rsidRPr="00060AE0">
        <w:t>Attridge</w:t>
      </w:r>
      <w:proofErr w:type="spellEnd"/>
      <w:r w:rsidRPr="00060AE0">
        <w:t xml:space="preserve">, The </w:t>
      </w:r>
      <w:proofErr w:type="spellStart"/>
      <w:r w:rsidRPr="00060AE0">
        <w:t>Epistle</w:t>
      </w:r>
      <w:proofErr w:type="spellEnd"/>
      <w:r w:rsidRPr="00060AE0">
        <w:t xml:space="preserve"> </w:t>
      </w:r>
      <w:proofErr w:type="spellStart"/>
      <w:r w:rsidRPr="00060AE0">
        <w:t>to</w:t>
      </w:r>
      <w:proofErr w:type="spellEnd"/>
      <w:r w:rsidRPr="00060AE0">
        <w:t xml:space="preserve"> </w:t>
      </w:r>
      <w:proofErr w:type="spellStart"/>
      <w:r w:rsidRPr="00060AE0">
        <w:t>the</w:t>
      </w:r>
      <w:proofErr w:type="spellEnd"/>
      <w:r w:rsidRPr="00060AE0">
        <w:t xml:space="preserve"> </w:t>
      </w:r>
      <w:proofErr w:type="spellStart"/>
      <w:r w:rsidRPr="00060AE0">
        <w:t>Hebrews</w:t>
      </w:r>
      <w:proofErr w:type="spellEnd"/>
      <w:r w:rsidRPr="00060AE0">
        <w:t xml:space="preserve">, </w:t>
      </w:r>
      <w:proofErr w:type="spellStart"/>
      <w:r w:rsidRPr="00060AE0">
        <w:t>Hermeneia</w:t>
      </w:r>
      <w:proofErr w:type="spellEnd"/>
      <w:r w:rsidRPr="00060AE0">
        <w:t xml:space="preserve">, </w:t>
      </w:r>
      <w:r>
        <w:t>(</w:t>
      </w:r>
      <w:proofErr w:type="spellStart"/>
      <w:r w:rsidRPr="00060AE0">
        <w:t>Fortress</w:t>
      </w:r>
      <w:proofErr w:type="spellEnd"/>
      <w:r w:rsidRPr="00060AE0">
        <w:t xml:space="preserve"> Press, 1989</w:t>
      </w:r>
      <w:r>
        <w:t>.)</w:t>
      </w:r>
      <w:r w:rsidRPr="00060AE0">
        <w:t>, 206</w:t>
      </w:r>
      <w:r w:rsidR="00811450">
        <w:t>-</w:t>
      </w:r>
      <w:r w:rsidRPr="00060AE0">
        <w:t>209.; William L. Lane, </w:t>
      </w:r>
      <w:proofErr w:type="spellStart"/>
      <w:r w:rsidRPr="00060AE0">
        <w:t>Hebrews</w:t>
      </w:r>
      <w:proofErr w:type="spellEnd"/>
      <w:r w:rsidRPr="00060AE0">
        <w:t xml:space="preserve"> 1–8, </w:t>
      </w:r>
      <w:r>
        <w:t>(</w:t>
      </w:r>
      <w:r w:rsidRPr="00060AE0">
        <w:t xml:space="preserve">Word </w:t>
      </w:r>
      <w:proofErr w:type="spellStart"/>
      <w:r w:rsidRPr="00060AE0">
        <w:t>Biblical</w:t>
      </w:r>
      <w:proofErr w:type="spellEnd"/>
      <w:r w:rsidRPr="00060AE0">
        <w:t xml:space="preserve"> </w:t>
      </w:r>
      <w:proofErr w:type="spellStart"/>
      <w:r w:rsidRPr="00060AE0">
        <w:t>Commentary</w:t>
      </w:r>
      <w:proofErr w:type="spellEnd"/>
      <w:r w:rsidRPr="00060AE0">
        <w:t xml:space="preserve"> 47A, Word </w:t>
      </w:r>
      <w:proofErr w:type="spellStart"/>
      <w:r w:rsidRPr="00060AE0">
        <w:t>Books</w:t>
      </w:r>
      <w:proofErr w:type="spellEnd"/>
      <w:r w:rsidRPr="00060AE0">
        <w:t>, 1991.</w:t>
      </w:r>
      <w:r>
        <w:t>), 184-186.</w:t>
      </w:r>
    </w:p>
  </w:endnote>
  <w:endnote w:id="52">
    <w:p w14:paraId="5DAEC2F5" w14:textId="6E6B38AD" w:rsidR="00903203" w:rsidRPr="00D354B1" w:rsidRDefault="00903203" w:rsidP="00D354B1">
      <w:pPr>
        <w:pStyle w:val="Vgjegyzetszvege"/>
        <w:jc w:val="both"/>
      </w:pPr>
      <w:r w:rsidRPr="00D354B1">
        <w:rPr>
          <w:rStyle w:val="Vgjegyzet-hivatkozs"/>
        </w:rPr>
        <w:endnoteRef/>
      </w:r>
      <w:r w:rsidRPr="00D354B1">
        <w:t xml:space="preserve"> Walter </w:t>
      </w:r>
      <w:proofErr w:type="spellStart"/>
      <w:r w:rsidRPr="00D354B1">
        <w:t>Brueggemann</w:t>
      </w:r>
      <w:proofErr w:type="spellEnd"/>
      <w:r w:rsidRPr="00D354B1">
        <w:t xml:space="preserve">, „The </w:t>
      </w:r>
      <w:proofErr w:type="spellStart"/>
      <w:r w:rsidRPr="00D354B1">
        <w:t>Costly</w:t>
      </w:r>
      <w:proofErr w:type="spellEnd"/>
      <w:r w:rsidRPr="00D354B1">
        <w:t xml:space="preserve"> </w:t>
      </w:r>
      <w:proofErr w:type="spellStart"/>
      <w:r w:rsidRPr="00D354B1">
        <w:t>Loss</w:t>
      </w:r>
      <w:proofErr w:type="spellEnd"/>
      <w:r w:rsidRPr="00D354B1">
        <w:t xml:space="preserve"> of </w:t>
      </w:r>
      <w:proofErr w:type="spellStart"/>
      <w:r w:rsidRPr="00D354B1">
        <w:t>Lament</w:t>
      </w:r>
      <w:proofErr w:type="spellEnd"/>
      <w:r w:rsidRPr="00D354B1">
        <w:t xml:space="preserve">”, in: The </w:t>
      </w:r>
      <w:proofErr w:type="spellStart"/>
      <w:r w:rsidRPr="00D354B1">
        <w:t>Psalms</w:t>
      </w:r>
      <w:proofErr w:type="spellEnd"/>
      <w:r w:rsidRPr="00D354B1">
        <w:t xml:space="preserve"> and </w:t>
      </w:r>
      <w:proofErr w:type="spellStart"/>
      <w:r w:rsidRPr="00D354B1">
        <w:t>the</w:t>
      </w:r>
      <w:proofErr w:type="spellEnd"/>
      <w:r w:rsidRPr="00D354B1">
        <w:t xml:space="preserve"> Life of </w:t>
      </w:r>
      <w:proofErr w:type="spellStart"/>
      <w:r w:rsidRPr="00D354B1">
        <w:t>Faith</w:t>
      </w:r>
      <w:proofErr w:type="spellEnd"/>
      <w:r w:rsidRPr="00D354B1">
        <w:t xml:space="preserve">(Minneapolis, MN: </w:t>
      </w:r>
      <w:proofErr w:type="spellStart"/>
      <w:r w:rsidRPr="00D354B1">
        <w:t>Fortress</w:t>
      </w:r>
      <w:proofErr w:type="spellEnd"/>
      <w:r w:rsidRPr="00D354B1">
        <w:t xml:space="preserve"> Press, 1995.), 98</w:t>
      </w:r>
      <w:r w:rsidR="00811450">
        <w:t>-</w:t>
      </w:r>
      <w:r w:rsidRPr="00D354B1">
        <w:t>111.</w:t>
      </w:r>
    </w:p>
  </w:endnote>
  <w:endnote w:id="53">
    <w:p w14:paraId="5282B36D" w14:textId="007783EB" w:rsidR="00903203" w:rsidRPr="00D354B1" w:rsidRDefault="00903203" w:rsidP="00D354B1">
      <w:pPr>
        <w:pStyle w:val="Vgjegyzetszvege"/>
        <w:jc w:val="both"/>
      </w:pPr>
      <w:r w:rsidRPr="00D354B1">
        <w:rPr>
          <w:rStyle w:val="Vgjegyzet-hivatkozs"/>
        </w:rPr>
        <w:endnoteRef/>
      </w:r>
      <w:r w:rsidRPr="00D354B1">
        <w:t xml:space="preserve"> Walter </w:t>
      </w:r>
      <w:proofErr w:type="spellStart"/>
      <w:r w:rsidRPr="00D354B1">
        <w:t>Brueggemann</w:t>
      </w:r>
      <w:proofErr w:type="spellEnd"/>
      <w:r w:rsidRPr="00D354B1">
        <w:t>, A hit a Zsoltárok könyvében, ford. Görgey Etelka (Budapest: Kálvin Kiadó, 2008.), 43</w:t>
      </w:r>
      <w:r w:rsidR="00811450">
        <w:t>-</w:t>
      </w:r>
      <w:r w:rsidRPr="00D354B1">
        <w:t>52.</w:t>
      </w:r>
    </w:p>
  </w:endnote>
  <w:endnote w:id="54">
    <w:p w14:paraId="0522425D" w14:textId="1290BCCA" w:rsidR="00903203" w:rsidRDefault="00903203">
      <w:pPr>
        <w:pStyle w:val="Vgjegyzetszvege"/>
      </w:pPr>
      <w:r>
        <w:rPr>
          <w:rStyle w:val="Vgjegyzet-hivatkozs"/>
        </w:rPr>
        <w:endnoteRef/>
      </w:r>
      <w:r>
        <w:t xml:space="preserve"> </w:t>
      </w:r>
      <w:proofErr w:type="spellStart"/>
      <w:r>
        <w:t>Institutio</w:t>
      </w:r>
      <w:proofErr w:type="spellEnd"/>
      <w:r>
        <w:t>, III.20.45-46.</w:t>
      </w:r>
    </w:p>
  </w:endnote>
  <w:endnote w:id="55">
    <w:p w14:paraId="1C1E6508" w14:textId="0980ADF6" w:rsidR="00903203" w:rsidRPr="00D354B1" w:rsidRDefault="00903203" w:rsidP="00D354B1">
      <w:pPr>
        <w:pStyle w:val="Vgjegyzetszvege"/>
        <w:jc w:val="both"/>
      </w:pPr>
      <w:r w:rsidRPr="00D354B1">
        <w:rPr>
          <w:rStyle w:val="Vgjegyzet-hivatkozs"/>
        </w:rPr>
        <w:endnoteRef/>
      </w:r>
      <w:r w:rsidRPr="00D354B1">
        <w:t xml:space="preserve"> </w:t>
      </w:r>
      <w:proofErr w:type="spellStart"/>
      <w:r w:rsidRPr="00D354B1">
        <w:t>Lesslie</w:t>
      </w:r>
      <w:proofErr w:type="spellEnd"/>
      <w:r w:rsidRPr="00D354B1">
        <w:t xml:space="preserve"> </w:t>
      </w:r>
      <w:proofErr w:type="spellStart"/>
      <w:r w:rsidRPr="00D354B1">
        <w:t>Newbigin</w:t>
      </w:r>
      <w:proofErr w:type="spellEnd"/>
      <w:r w:rsidRPr="00D354B1">
        <w:t xml:space="preserve">, The </w:t>
      </w:r>
      <w:proofErr w:type="spellStart"/>
      <w:r w:rsidRPr="00D354B1">
        <w:t>Gospel</w:t>
      </w:r>
      <w:proofErr w:type="spellEnd"/>
      <w:r w:rsidRPr="00D354B1">
        <w:t xml:space="preserve"> in a </w:t>
      </w:r>
      <w:proofErr w:type="spellStart"/>
      <w:r w:rsidRPr="00D354B1">
        <w:t>Pluralist</w:t>
      </w:r>
      <w:proofErr w:type="spellEnd"/>
      <w:r w:rsidRPr="00D354B1">
        <w:t xml:space="preserve"> Society (Grand </w:t>
      </w:r>
      <w:proofErr w:type="spellStart"/>
      <w:r w:rsidRPr="00D354B1">
        <w:t>Rapids</w:t>
      </w:r>
      <w:proofErr w:type="spellEnd"/>
      <w:r w:rsidRPr="00D354B1">
        <w:t xml:space="preserve">, MI – </w:t>
      </w:r>
      <w:proofErr w:type="spellStart"/>
      <w:r w:rsidRPr="00D354B1">
        <w:t>Geneva</w:t>
      </w:r>
      <w:proofErr w:type="spellEnd"/>
      <w:r w:rsidRPr="00D354B1">
        <w:t xml:space="preserve">: </w:t>
      </w:r>
      <w:proofErr w:type="spellStart"/>
      <w:r w:rsidRPr="00D354B1">
        <w:t>Eerdmans</w:t>
      </w:r>
      <w:proofErr w:type="spellEnd"/>
      <w:r w:rsidRPr="00D354B1">
        <w:t xml:space="preserve"> – WCC </w:t>
      </w:r>
      <w:proofErr w:type="spellStart"/>
      <w:r w:rsidRPr="00D354B1">
        <w:t>Publications</w:t>
      </w:r>
      <w:proofErr w:type="spellEnd"/>
      <w:r w:rsidRPr="00D354B1">
        <w:t>, 1989.), 98</w:t>
      </w:r>
      <w:r w:rsidR="00811450">
        <w:t>-</w:t>
      </w:r>
      <w:r w:rsidRPr="00D354B1">
        <w:t>106.</w:t>
      </w:r>
      <w:r w:rsidRPr="00D354B1">
        <w:t>, 130</w:t>
      </w:r>
      <w:r w:rsidR="00811450">
        <w:t>-</w:t>
      </w:r>
      <w:r w:rsidRPr="00D354B1">
        <w:t>147</w:t>
      </w:r>
      <w:r w:rsidRPr="00D354B1">
        <w:rPr>
          <w:spacing w:val="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558091860"/>
      <w:docPartObj>
        <w:docPartGallery w:val="Page Numbers (Bottom of Page)"/>
        <w:docPartUnique/>
      </w:docPartObj>
    </w:sdtPr>
    <w:sdtContent>
      <w:p w14:paraId="18CC0396" w14:textId="77777777" w:rsidR="00184957" w:rsidRDefault="00184957" w:rsidP="00AF2076">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65B2620A" w14:textId="77777777" w:rsidR="00184957" w:rsidRDefault="0018495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492874964"/>
      <w:docPartObj>
        <w:docPartGallery w:val="Page Numbers (Bottom of Page)"/>
        <w:docPartUnique/>
      </w:docPartObj>
    </w:sdtPr>
    <w:sdtContent>
      <w:p w14:paraId="3B78492C" w14:textId="77777777" w:rsidR="00184957" w:rsidRDefault="00184957" w:rsidP="00AF2076">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109BE31F" w14:textId="77777777" w:rsidR="00184957" w:rsidRDefault="0018495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9AA9" w14:textId="77777777" w:rsidR="00CD57F4" w:rsidRDefault="00CD57F4" w:rsidP="00184957">
      <w:r>
        <w:separator/>
      </w:r>
    </w:p>
  </w:footnote>
  <w:footnote w:type="continuationSeparator" w:id="0">
    <w:p w14:paraId="2C4139F9" w14:textId="77777777" w:rsidR="00CD57F4" w:rsidRDefault="00CD57F4" w:rsidP="00184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2E0B"/>
    <w:multiLevelType w:val="multilevel"/>
    <w:tmpl w:val="DA0CA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371CEB"/>
    <w:multiLevelType w:val="hybridMultilevel"/>
    <w:tmpl w:val="04EE8148"/>
    <w:lvl w:ilvl="0" w:tplc="3F7611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8917E5D"/>
    <w:multiLevelType w:val="hybridMultilevel"/>
    <w:tmpl w:val="F7B8F0EC"/>
    <w:lvl w:ilvl="0" w:tplc="8742885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0D469A"/>
    <w:multiLevelType w:val="multilevel"/>
    <w:tmpl w:val="88BE418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31DD3048"/>
    <w:multiLevelType w:val="multilevel"/>
    <w:tmpl w:val="DA0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F1999"/>
    <w:multiLevelType w:val="multilevel"/>
    <w:tmpl w:val="591A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E1D9D"/>
    <w:multiLevelType w:val="multilevel"/>
    <w:tmpl w:val="7A1C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1867FA"/>
    <w:multiLevelType w:val="hybridMultilevel"/>
    <w:tmpl w:val="22C425BA"/>
    <w:lvl w:ilvl="0" w:tplc="703E70C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4A32B0E"/>
    <w:multiLevelType w:val="hybridMultilevel"/>
    <w:tmpl w:val="493AA43A"/>
    <w:lvl w:ilvl="0" w:tplc="AC4A30B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6DE650A6"/>
    <w:multiLevelType w:val="multilevel"/>
    <w:tmpl w:val="83B4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F32D9"/>
    <w:multiLevelType w:val="multilevel"/>
    <w:tmpl w:val="C5B688A6"/>
    <w:lvl w:ilvl="0">
      <w:start w:val="1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512632">
    <w:abstractNumId w:val="6"/>
  </w:num>
  <w:num w:numId="2" w16cid:durableId="262037400">
    <w:abstractNumId w:val="9"/>
  </w:num>
  <w:num w:numId="3" w16cid:durableId="1734885239">
    <w:abstractNumId w:val="10"/>
  </w:num>
  <w:num w:numId="4" w16cid:durableId="119423624">
    <w:abstractNumId w:val="3"/>
  </w:num>
  <w:num w:numId="5" w16cid:durableId="739448422">
    <w:abstractNumId w:val="5"/>
  </w:num>
  <w:num w:numId="6" w16cid:durableId="2140225400">
    <w:abstractNumId w:val="4"/>
  </w:num>
  <w:num w:numId="7" w16cid:durableId="158810431">
    <w:abstractNumId w:val="0"/>
  </w:num>
  <w:num w:numId="8" w16cid:durableId="323777198">
    <w:abstractNumId w:val="2"/>
  </w:num>
  <w:num w:numId="9" w16cid:durableId="280841221">
    <w:abstractNumId w:val="1"/>
  </w:num>
  <w:num w:numId="10" w16cid:durableId="1355038912">
    <w:abstractNumId w:val="8"/>
  </w:num>
  <w:num w:numId="11" w16cid:durableId="1714039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9"/>
  <w:proofState w:spelling="clean" w:grammar="clean"/>
  <w:attachedTemplate r:id="rId1"/>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F"/>
    <w:rsid w:val="0000363C"/>
    <w:rsid w:val="00020CB8"/>
    <w:rsid w:val="00042D44"/>
    <w:rsid w:val="00060AE0"/>
    <w:rsid w:val="00071FB9"/>
    <w:rsid w:val="000755A1"/>
    <w:rsid w:val="00093A78"/>
    <w:rsid w:val="000A0F6B"/>
    <w:rsid w:val="00102C7D"/>
    <w:rsid w:val="00117CB6"/>
    <w:rsid w:val="001266B5"/>
    <w:rsid w:val="00130588"/>
    <w:rsid w:val="001311AD"/>
    <w:rsid w:val="00131556"/>
    <w:rsid w:val="00134D56"/>
    <w:rsid w:val="00137B14"/>
    <w:rsid w:val="00145DE3"/>
    <w:rsid w:val="00161001"/>
    <w:rsid w:val="00184957"/>
    <w:rsid w:val="001875B3"/>
    <w:rsid w:val="00193BB7"/>
    <w:rsid w:val="00196A4A"/>
    <w:rsid w:val="001A00BD"/>
    <w:rsid w:val="001F2789"/>
    <w:rsid w:val="00227FE6"/>
    <w:rsid w:val="0025163B"/>
    <w:rsid w:val="002516B9"/>
    <w:rsid w:val="002656ED"/>
    <w:rsid w:val="002A42C1"/>
    <w:rsid w:val="002A5904"/>
    <w:rsid w:val="002B5BD6"/>
    <w:rsid w:val="002D161E"/>
    <w:rsid w:val="002E625B"/>
    <w:rsid w:val="003213D2"/>
    <w:rsid w:val="003467B7"/>
    <w:rsid w:val="003530D5"/>
    <w:rsid w:val="00391660"/>
    <w:rsid w:val="003A083F"/>
    <w:rsid w:val="003B28DB"/>
    <w:rsid w:val="003C483D"/>
    <w:rsid w:val="003E6B75"/>
    <w:rsid w:val="003F7BBE"/>
    <w:rsid w:val="00414572"/>
    <w:rsid w:val="00416320"/>
    <w:rsid w:val="0042651E"/>
    <w:rsid w:val="00434447"/>
    <w:rsid w:val="00444CCC"/>
    <w:rsid w:val="00453BB5"/>
    <w:rsid w:val="004A4AA0"/>
    <w:rsid w:val="004A6FFB"/>
    <w:rsid w:val="004B0E03"/>
    <w:rsid w:val="004D2AE7"/>
    <w:rsid w:val="004D5AFC"/>
    <w:rsid w:val="00554055"/>
    <w:rsid w:val="00567798"/>
    <w:rsid w:val="00577295"/>
    <w:rsid w:val="00587618"/>
    <w:rsid w:val="005913C8"/>
    <w:rsid w:val="005934B4"/>
    <w:rsid w:val="005A0321"/>
    <w:rsid w:val="005F4CC7"/>
    <w:rsid w:val="006217AE"/>
    <w:rsid w:val="00670EDC"/>
    <w:rsid w:val="00676CDD"/>
    <w:rsid w:val="00677CEB"/>
    <w:rsid w:val="006A311C"/>
    <w:rsid w:val="006C6A04"/>
    <w:rsid w:val="006D3DDC"/>
    <w:rsid w:val="006D6732"/>
    <w:rsid w:val="00706BAF"/>
    <w:rsid w:val="00706CD0"/>
    <w:rsid w:val="00737817"/>
    <w:rsid w:val="007610BD"/>
    <w:rsid w:val="00782EB7"/>
    <w:rsid w:val="007D53E6"/>
    <w:rsid w:val="00801558"/>
    <w:rsid w:val="00805443"/>
    <w:rsid w:val="00811450"/>
    <w:rsid w:val="008132A2"/>
    <w:rsid w:val="00835A85"/>
    <w:rsid w:val="00840B52"/>
    <w:rsid w:val="008430DF"/>
    <w:rsid w:val="00864517"/>
    <w:rsid w:val="00866D27"/>
    <w:rsid w:val="0088706A"/>
    <w:rsid w:val="00894718"/>
    <w:rsid w:val="008B1B3A"/>
    <w:rsid w:val="008F1A2F"/>
    <w:rsid w:val="008F363A"/>
    <w:rsid w:val="00903203"/>
    <w:rsid w:val="00931A81"/>
    <w:rsid w:val="00945986"/>
    <w:rsid w:val="009778E4"/>
    <w:rsid w:val="009B3C86"/>
    <w:rsid w:val="009C36E1"/>
    <w:rsid w:val="009C587D"/>
    <w:rsid w:val="009D5843"/>
    <w:rsid w:val="009E0D1E"/>
    <w:rsid w:val="009E7F01"/>
    <w:rsid w:val="009F45C5"/>
    <w:rsid w:val="00A36619"/>
    <w:rsid w:val="00A9456A"/>
    <w:rsid w:val="00AA75DF"/>
    <w:rsid w:val="00AB1350"/>
    <w:rsid w:val="00AC7023"/>
    <w:rsid w:val="00AC77ED"/>
    <w:rsid w:val="00AD0CD2"/>
    <w:rsid w:val="00AE1CF4"/>
    <w:rsid w:val="00AF317A"/>
    <w:rsid w:val="00B53636"/>
    <w:rsid w:val="00B8455C"/>
    <w:rsid w:val="00B8608F"/>
    <w:rsid w:val="00BB3723"/>
    <w:rsid w:val="00BC1A61"/>
    <w:rsid w:val="00BD53C8"/>
    <w:rsid w:val="00BF358E"/>
    <w:rsid w:val="00C00D84"/>
    <w:rsid w:val="00C1526D"/>
    <w:rsid w:val="00C55E51"/>
    <w:rsid w:val="00C57797"/>
    <w:rsid w:val="00C71E8B"/>
    <w:rsid w:val="00CD57F4"/>
    <w:rsid w:val="00D354B1"/>
    <w:rsid w:val="00D41B51"/>
    <w:rsid w:val="00D63E84"/>
    <w:rsid w:val="00D9153D"/>
    <w:rsid w:val="00D97639"/>
    <w:rsid w:val="00DA2DEE"/>
    <w:rsid w:val="00DA4F68"/>
    <w:rsid w:val="00DB564B"/>
    <w:rsid w:val="00DD3C2F"/>
    <w:rsid w:val="00DE1D50"/>
    <w:rsid w:val="00E0148B"/>
    <w:rsid w:val="00E36A45"/>
    <w:rsid w:val="00E55680"/>
    <w:rsid w:val="00EA100A"/>
    <w:rsid w:val="00EA2EFA"/>
    <w:rsid w:val="00EC50D4"/>
    <w:rsid w:val="00F0126D"/>
    <w:rsid w:val="00F31C51"/>
    <w:rsid w:val="00F32631"/>
    <w:rsid w:val="00F474F8"/>
    <w:rsid w:val="00F561A1"/>
    <w:rsid w:val="00F73CA2"/>
    <w:rsid w:val="00F83C0B"/>
    <w:rsid w:val="00F841F2"/>
    <w:rsid w:val="00FC16C5"/>
    <w:rsid w:val="00FD1EDC"/>
    <w:rsid w:val="00FF64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093F"/>
  <w15:chartTrackingRefBased/>
  <w15:docId w15:val="{392FF15C-EA70-4A8B-AA96-780C61A8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67B7"/>
    <w:rPr>
      <w:rFonts w:ascii="Times New Roman" w:eastAsia="Times New Roman" w:hAnsi="Times New Roman" w:cs="Times New Roman"/>
      <w:kern w:val="0"/>
      <w:lang w:eastAsia="hu-HU"/>
      <w14:ligatures w14:val="none"/>
    </w:rPr>
  </w:style>
  <w:style w:type="paragraph" w:styleId="Cmsor3">
    <w:name w:val="heading 3"/>
    <w:basedOn w:val="Norml"/>
    <w:link w:val="Cmsor3Char"/>
    <w:uiPriority w:val="9"/>
    <w:qFormat/>
    <w:rsid w:val="004A6FFB"/>
    <w:pPr>
      <w:spacing w:before="100" w:beforeAutospacing="1" w:after="100" w:afterAutospacing="1"/>
      <w:outlineLvl w:val="2"/>
    </w:pPr>
    <w:rPr>
      <w:b/>
      <w:bCs/>
      <w:sz w:val="27"/>
      <w:szCs w:val="27"/>
    </w:rPr>
  </w:style>
  <w:style w:type="paragraph" w:styleId="Cmsor4">
    <w:name w:val="heading 4"/>
    <w:basedOn w:val="Norml"/>
    <w:link w:val="Cmsor4Char"/>
    <w:uiPriority w:val="9"/>
    <w:qFormat/>
    <w:rsid w:val="004A6FFB"/>
    <w:pPr>
      <w:spacing w:before="100" w:beforeAutospacing="1" w:after="100" w:afterAutospacing="1"/>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4A6FFB"/>
    <w:rPr>
      <w:rFonts w:ascii="Times New Roman" w:eastAsia="Times New Roman" w:hAnsi="Times New Roman" w:cs="Times New Roman"/>
      <w:b/>
      <w:bCs/>
      <w:kern w:val="0"/>
      <w:sz w:val="27"/>
      <w:szCs w:val="27"/>
      <w:lang w:eastAsia="hu-HU"/>
      <w14:ligatures w14:val="none"/>
    </w:rPr>
  </w:style>
  <w:style w:type="character" w:customStyle="1" w:styleId="Cmsor4Char">
    <w:name w:val="Címsor 4 Char"/>
    <w:basedOn w:val="Bekezdsalapbettpusa"/>
    <w:link w:val="Cmsor4"/>
    <w:uiPriority w:val="9"/>
    <w:rsid w:val="004A6FFB"/>
    <w:rPr>
      <w:rFonts w:ascii="Times New Roman" w:eastAsia="Times New Roman" w:hAnsi="Times New Roman" w:cs="Times New Roman"/>
      <w:b/>
      <w:bCs/>
      <w:kern w:val="0"/>
      <w:lang w:eastAsia="hu-HU"/>
      <w14:ligatures w14:val="none"/>
    </w:rPr>
  </w:style>
  <w:style w:type="paragraph" w:styleId="NormlWeb">
    <w:name w:val="Normal (Web)"/>
    <w:basedOn w:val="Norml"/>
    <w:uiPriority w:val="99"/>
    <w:unhideWhenUsed/>
    <w:rsid w:val="004A6FFB"/>
    <w:pPr>
      <w:spacing w:before="100" w:beforeAutospacing="1" w:after="100" w:afterAutospacing="1"/>
    </w:pPr>
  </w:style>
  <w:style w:type="character" w:styleId="Kiemels2">
    <w:name w:val="Strong"/>
    <w:basedOn w:val="Bekezdsalapbettpusa"/>
    <w:uiPriority w:val="22"/>
    <w:qFormat/>
    <w:rsid w:val="004A6FFB"/>
    <w:rPr>
      <w:b/>
      <w:bCs/>
    </w:rPr>
  </w:style>
  <w:style w:type="character" w:customStyle="1" w:styleId="apple-converted-space">
    <w:name w:val="apple-converted-space"/>
    <w:basedOn w:val="Bekezdsalapbettpusa"/>
    <w:rsid w:val="004A6FFB"/>
  </w:style>
  <w:style w:type="character" w:styleId="Kiemels">
    <w:name w:val="Emphasis"/>
    <w:basedOn w:val="Bekezdsalapbettpusa"/>
    <w:uiPriority w:val="20"/>
    <w:qFormat/>
    <w:rsid w:val="004A6FFB"/>
    <w:rPr>
      <w:i/>
      <w:iCs/>
    </w:rPr>
  </w:style>
  <w:style w:type="character" w:customStyle="1" w:styleId="ms-1">
    <w:name w:val="ms-1"/>
    <w:basedOn w:val="Bekezdsalapbettpusa"/>
    <w:rsid w:val="004A6FFB"/>
  </w:style>
  <w:style w:type="character" w:customStyle="1" w:styleId="max-w-15ch">
    <w:name w:val="max-w-[15ch]"/>
    <w:basedOn w:val="Bekezdsalapbettpusa"/>
    <w:rsid w:val="004A6FFB"/>
  </w:style>
  <w:style w:type="character" w:customStyle="1" w:styleId="-me-1">
    <w:name w:val="-me-1"/>
    <w:basedOn w:val="Bekezdsalapbettpusa"/>
    <w:rsid w:val="004A6FFB"/>
  </w:style>
  <w:style w:type="paragraph" w:customStyle="1" w:styleId="my-2">
    <w:name w:val="my-2"/>
    <w:basedOn w:val="Norml"/>
    <w:rsid w:val="00670EDC"/>
    <w:pPr>
      <w:spacing w:before="100" w:beforeAutospacing="1" w:after="100" w:afterAutospacing="1"/>
    </w:pPr>
  </w:style>
  <w:style w:type="paragraph" w:styleId="llb">
    <w:name w:val="footer"/>
    <w:basedOn w:val="Norml"/>
    <w:link w:val="llbChar"/>
    <w:uiPriority w:val="99"/>
    <w:unhideWhenUsed/>
    <w:rsid w:val="00184957"/>
    <w:pPr>
      <w:tabs>
        <w:tab w:val="center" w:pos="4536"/>
        <w:tab w:val="right" w:pos="9072"/>
      </w:tabs>
    </w:pPr>
  </w:style>
  <w:style w:type="character" w:customStyle="1" w:styleId="llbChar">
    <w:name w:val="Élőláb Char"/>
    <w:basedOn w:val="Bekezdsalapbettpusa"/>
    <w:link w:val="llb"/>
    <w:uiPriority w:val="99"/>
    <w:rsid w:val="00184957"/>
    <w:rPr>
      <w:rFonts w:ascii="Times New Roman" w:eastAsia="Times New Roman" w:hAnsi="Times New Roman" w:cs="Times New Roman"/>
      <w:kern w:val="0"/>
      <w:lang w:eastAsia="hu-HU"/>
      <w14:ligatures w14:val="none"/>
    </w:rPr>
  </w:style>
  <w:style w:type="character" w:styleId="Oldalszm">
    <w:name w:val="page number"/>
    <w:basedOn w:val="Bekezdsalapbettpusa"/>
    <w:uiPriority w:val="99"/>
    <w:semiHidden/>
    <w:unhideWhenUsed/>
    <w:rsid w:val="00184957"/>
  </w:style>
  <w:style w:type="paragraph" w:styleId="Lbjegyzetszveg">
    <w:name w:val="footnote text"/>
    <w:basedOn w:val="Norml"/>
    <w:link w:val="LbjegyzetszvegChar"/>
    <w:uiPriority w:val="99"/>
    <w:semiHidden/>
    <w:unhideWhenUsed/>
    <w:rsid w:val="00416320"/>
    <w:rPr>
      <w:sz w:val="20"/>
      <w:szCs w:val="20"/>
    </w:rPr>
  </w:style>
  <w:style w:type="character" w:customStyle="1" w:styleId="LbjegyzetszvegChar">
    <w:name w:val="Lábjegyzetszöveg Char"/>
    <w:basedOn w:val="Bekezdsalapbettpusa"/>
    <w:link w:val="Lbjegyzetszveg"/>
    <w:uiPriority w:val="99"/>
    <w:semiHidden/>
    <w:rsid w:val="00416320"/>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416320"/>
    <w:rPr>
      <w:vertAlign w:val="superscript"/>
    </w:rPr>
  </w:style>
  <w:style w:type="paragraph" w:styleId="Listaszerbekezds">
    <w:name w:val="List Paragraph"/>
    <w:basedOn w:val="Norml"/>
    <w:uiPriority w:val="34"/>
    <w:qFormat/>
    <w:rsid w:val="00587618"/>
    <w:pPr>
      <w:ind w:left="720"/>
      <w:contextualSpacing/>
    </w:pPr>
  </w:style>
  <w:style w:type="paragraph" w:styleId="Vltozat">
    <w:name w:val="Revision"/>
    <w:hidden/>
    <w:uiPriority w:val="99"/>
    <w:semiHidden/>
    <w:rsid w:val="008430DF"/>
    <w:rPr>
      <w:rFonts w:ascii="Times New Roman" w:eastAsia="Times New Roman" w:hAnsi="Times New Roman" w:cs="Times New Roman"/>
      <w:kern w:val="0"/>
      <w:lang w:eastAsia="hu-HU"/>
      <w14:ligatures w14:val="none"/>
    </w:rPr>
  </w:style>
  <w:style w:type="character" w:customStyle="1" w:styleId="inline-flex">
    <w:name w:val="inline-flex"/>
    <w:basedOn w:val="Bekezdsalapbettpusa"/>
    <w:rsid w:val="00C57797"/>
  </w:style>
  <w:style w:type="character" w:customStyle="1" w:styleId="text-box-trim-both">
    <w:name w:val="text-box-trim-both"/>
    <w:basedOn w:val="Bekezdsalapbettpusa"/>
    <w:rsid w:val="00706CD0"/>
  </w:style>
  <w:style w:type="character" w:styleId="Hiperhivatkozs">
    <w:name w:val="Hyperlink"/>
    <w:basedOn w:val="Bekezdsalapbettpusa"/>
    <w:uiPriority w:val="99"/>
    <w:unhideWhenUsed/>
    <w:rsid w:val="00706CD0"/>
    <w:rPr>
      <w:color w:val="0563C1" w:themeColor="hyperlink"/>
      <w:u w:val="single"/>
    </w:rPr>
  </w:style>
  <w:style w:type="character" w:styleId="Feloldatlanmegemlts">
    <w:name w:val="Unresolved Mention"/>
    <w:basedOn w:val="Bekezdsalapbettpusa"/>
    <w:uiPriority w:val="99"/>
    <w:semiHidden/>
    <w:unhideWhenUsed/>
    <w:rsid w:val="00134D56"/>
    <w:rPr>
      <w:color w:val="605E5C"/>
      <w:shd w:val="clear" w:color="auto" w:fill="E1DFDD"/>
    </w:rPr>
  </w:style>
  <w:style w:type="character" w:styleId="Mrltotthiperhivatkozs">
    <w:name w:val="FollowedHyperlink"/>
    <w:basedOn w:val="Bekezdsalapbettpusa"/>
    <w:uiPriority w:val="99"/>
    <w:semiHidden/>
    <w:unhideWhenUsed/>
    <w:rsid w:val="00134D56"/>
    <w:rPr>
      <w:color w:val="954F72" w:themeColor="followedHyperlink"/>
      <w:u w:val="single"/>
    </w:rPr>
  </w:style>
  <w:style w:type="paragraph" w:styleId="Vgjegyzetszvege">
    <w:name w:val="endnote text"/>
    <w:basedOn w:val="Norml"/>
    <w:link w:val="VgjegyzetszvegeChar"/>
    <w:uiPriority w:val="99"/>
    <w:semiHidden/>
    <w:unhideWhenUsed/>
    <w:rsid w:val="00903203"/>
    <w:rPr>
      <w:sz w:val="20"/>
      <w:szCs w:val="20"/>
    </w:rPr>
  </w:style>
  <w:style w:type="character" w:customStyle="1" w:styleId="VgjegyzetszvegeChar">
    <w:name w:val="Végjegyzet szövege Char"/>
    <w:basedOn w:val="Bekezdsalapbettpusa"/>
    <w:link w:val="Vgjegyzetszvege"/>
    <w:uiPriority w:val="99"/>
    <w:semiHidden/>
    <w:rsid w:val="00903203"/>
    <w:rPr>
      <w:rFonts w:ascii="Times New Roman" w:eastAsia="Times New Roman" w:hAnsi="Times New Roman" w:cs="Times New Roman"/>
      <w:kern w:val="0"/>
      <w:sz w:val="20"/>
      <w:szCs w:val="20"/>
      <w:lang w:eastAsia="hu-HU"/>
      <w14:ligatures w14:val="none"/>
    </w:rPr>
  </w:style>
  <w:style w:type="character" w:styleId="Vgjegyzet-hivatkozs">
    <w:name w:val="endnote reference"/>
    <w:basedOn w:val="Bekezdsalapbettpusa"/>
    <w:uiPriority w:val="99"/>
    <w:semiHidden/>
    <w:unhideWhenUsed/>
    <w:rsid w:val="00903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144">
      <w:bodyDiv w:val="1"/>
      <w:marLeft w:val="0"/>
      <w:marRight w:val="0"/>
      <w:marTop w:val="0"/>
      <w:marBottom w:val="0"/>
      <w:divBdr>
        <w:top w:val="none" w:sz="0" w:space="0" w:color="auto"/>
        <w:left w:val="none" w:sz="0" w:space="0" w:color="auto"/>
        <w:bottom w:val="none" w:sz="0" w:space="0" w:color="auto"/>
        <w:right w:val="none" w:sz="0" w:space="0" w:color="auto"/>
      </w:divBdr>
    </w:div>
    <w:div w:id="96563851">
      <w:bodyDiv w:val="1"/>
      <w:marLeft w:val="0"/>
      <w:marRight w:val="0"/>
      <w:marTop w:val="0"/>
      <w:marBottom w:val="0"/>
      <w:divBdr>
        <w:top w:val="none" w:sz="0" w:space="0" w:color="auto"/>
        <w:left w:val="none" w:sz="0" w:space="0" w:color="auto"/>
        <w:bottom w:val="none" w:sz="0" w:space="0" w:color="auto"/>
        <w:right w:val="none" w:sz="0" w:space="0" w:color="auto"/>
      </w:divBdr>
    </w:div>
    <w:div w:id="198976193">
      <w:bodyDiv w:val="1"/>
      <w:marLeft w:val="0"/>
      <w:marRight w:val="0"/>
      <w:marTop w:val="0"/>
      <w:marBottom w:val="0"/>
      <w:divBdr>
        <w:top w:val="none" w:sz="0" w:space="0" w:color="auto"/>
        <w:left w:val="none" w:sz="0" w:space="0" w:color="auto"/>
        <w:bottom w:val="none" w:sz="0" w:space="0" w:color="auto"/>
        <w:right w:val="none" w:sz="0" w:space="0" w:color="auto"/>
      </w:divBdr>
    </w:div>
    <w:div w:id="224993320">
      <w:bodyDiv w:val="1"/>
      <w:marLeft w:val="0"/>
      <w:marRight w:val="0"/>
      <w:marTop w:val="0"/>
      <w:marBottom w:val="0"/>
      <w:divBdr>
        <w:top w:val="none" w:sz="0" w:space="0" w:color="auto"/>
        <w:left w:val="none" w:sz="0" w:space="0" w:color="auto"/>
        <w:bottom w:val="none" w:sz="0" w:space="0" w:color="auto"/>
        <w:right w:val="none" w:sz="0" w:space="0" w:color="auto"/>
      </w:divBdr>
    </w:div>
    <w:div w:id="225459995">
      <w:bodyDiv w:val="1"/>
      <w:marLeft w:val="0"/>
      <w:marRight w:val="0"/>
      <w:marTop w:val="0"/>
      <w:marBottom w:val="0"/>
      <w:divBdr>
        <w:top w:val="none" w:sz="0" w:space="0" w:color="auto"/>
        <w:left w:val="none" w:sz="0" w:space="0" w:color="auto"/>
        <w:bottom w:val="none" w:sz="0" w:space="0" w:color="auto"/>
        <w:right w:val="none" w:sz="0" w:space="0" w:color="auto"/>
      </w:divBdr>
    </w:div>
    <w:div w:id="239756944">
      <w:bodyDiv w:val="1"/>
      <w:marLeft w:val="0"/>
      <w:marRight w:val="0"/>
      <w:marTop w:val="0"/>
      <w:marBottom w:val="0"/>
      <w:divBdr>
        <w:top w:val="none" w:sz="0" w:space="0" w:color="auto"/>
        <w:left w:val="none" w:sz="0" w:space="0" w:color="auto"/>
        <w:bottom w:val="none" w:sz="0" w:space="0" w:color="auto"/>
        <w:right w:val="none" w:sz="0" w:space="0" w:color="auto"/>
      </w:divBdr>
    </w:div>
    <w:div w:id="336734560">
      <w:bodyDiv w:val="1"/>
      <w:marLeft w:val="0"/>
      <w:marRight w:val="0"/>
      <w:marTop w:val="0"/>
      <w:marBottom w:val="0"/>
      <w:divBdr>
        <w:top w:val="none" w:sz="0" w:space="0" w:color="auto"/>
        <w:left w:val="none" w:sz="0" w:space="0" w:color="auto"/>
        <w:bottom w:val="none" w:sz="0" w:space="0" w:color="auto"/>
        <w:right w:val="none" w:sz="0" w:space="0" w:color="auto"/>
      </w:divBdr>
    </w:div>
    <w:div w:id="484735626">
      <w:bodyDiv w:val="1"/>
      <w:marLeft w:val="0"/>
      <w:marRight w:val="0"/>
      <w:marTop w:val="0"/>
      <w:marBottom w:val="0"/>
      <w:divBdr>
        <w:top w:val="none" w:sz="0" w:space="0" w:color="auto"/>
        <w:left w:val="none" w:sz="0" w:space="0" w:color="auto"/>
        <w:bottom w:val="none" w:sz="0" w:space="0" w:color="auto"/>
        <w:right w:val="none" w:sz="0" w:space="0" w:color="auto"/>
      </w:divBdr>
    </w:div>
    <w:div w:id="617880406">
      <w:bodyDiv w:val="1"/>
      <w:marLeft w:val="0"/>
      <w:marRight w:val="0"/>
      <w:marTop w:val="0"/>
      <w:marBottom w:val="0"/>
      <w:divBdr>
        <w:top w:val="none" w:sz="0" w:space="0" w:color="auto"/>
        <w:left w:val="none" w:sz="0" w:space="0" w:color="auto"/>
        <w:bottom w:val="none" w:sz="0" w:space="0" w:color="auto"/>
        <w:right w:val="none" w:sz="0" w:space="0" w:color="auto"/>
      </w:divBdr>
    </w:div>
    <w:div w:id="690226044">
      <w:bodyDiv w:val="1"/>
      <w:marLeft w:val="0"/>
      <w:marRight w:val="0"/>
      <w:marTop w:val="0"/>
      <w:marBottom w:val="0"/>
      <w:divBdr>
        <w:top w:val="none" w:sz="0" w:space="0" w:color="auto"/>
        <w:left w:val="none" w:sz="0" w:space="0" w:color="auto"/>
        <w:bottom w:val="none" w:sz="0" w:space="0" w:color="auto"/>
        <w:right w:val="none" w:sz="0" w:space="0" w:color="auto"/>
      </w:divBdr>
    </w:div>
    <w:div w:id="1381976469">
      <w:bodyDiv w:val="1"/>
      <w:marLeft w:val="0"/>
      <w:marRight w:val="0"/>
      <w:marTop w:val="0"/>
      <w:marBottom w:val="0"/>
      <w:divBdr>
        <w:top w:val="none" w:sz="0" w:space="0" w:color="auto"/>
        <w:left w:val="none" w:sz="0" w:space="0" w:color="auto"/>
        <w:bottom w:val="none" w:sz="0" w:space="0" w:color="auto"/>
        <w:right w:val="none" w:sz="0" w:space="0" w:color="auto"/>
      </w:divBdr>
    </w:div>
    <w:div w:id="1429543112">
      <w:bodyDiv w:val="1"/>
      <w:marLeft w:val="0"/>
      <w:marRight w:val="0"/>
      <w:marTop w:val="0"/>
      <w:marBottom w:val="0"/>
      <w:divBdr>
        <w:top w:val="none" w:sz="0" w:space="0" w:color="auto"/>
        <w:left w:val="none" w:sz="0" w:space="0" w:color="auto"/>
        <w:bottom w:val="none" w:sz="0" w:space="0" w:color="auto"/>
        <w:right w:val="none" w:sz="0" w:space="0" w:color="auto"/>
      </w:divBdr>
    </w:div>
    <w:div w:id="1694767705">
      <w:bodyDiv w:val="1"/>
      <w:marLeft w:val="0"/>
      <w:marRight w:val="0"/>
      <w:marTop w:val="0"/>
      <w:marBottom w:val="0"/>
      <w:divBdr>
        <w:top w:val="none" w:sz="0" w:space="0" w:color="auto"/>
        <w:left w:val="none" w:sz="0" w:space="0" w:color="auto"/>
        <w:bottom w:val="none" w:sz="0" w:space="0" w:color="auto"/>
        <w:right w:val="none" w:sz="0" w:space="0" w:color="auto"/>
      </w:divBdr>
    </w:div>
    <w:div w:id="1831293275">
      <w:bodyDiv w:val="1"/>
      <w:marLeft w:val="0"/>
      <w:marRight w:val="0"/>
      <w:marTop w:val="0"/>
      <w:marBottom w:val="0"/>
      <w:divBdr>
        <w:top w:val="none" w:sz="0" w:space="0" w:color="auto"/>
        <w:left w:val="none" w:sz="0" w:space="0" w:color="auto"/>
        <w:bottom w:val="none" w:sz="0" w:space="0" w:color="auto"/>
        <w:right w:val="none" w:sz="0" w:space="0" w:color="auto"/>
      </w:divBdr>
    </w:div>
    <w:div w:id="1989170036">
      <w:bodyDiv w:val="1"/>
      <w:marLeft w:val="0"/>
      <w:marRight w:val="0"/>
      <w:marTop w:val="0"/>
      <w:marBottom w:val="0"/>
      <w:divBdr>
        <w:top w:val="none" w:sz="0" w:space="0" w:color="auto"/>
        <w:left w:val="none" w:sz="0" w:space="0" w:color="auto"/>
        <w:bottom w:val="none" w:sz="0" w:space="0" w:color="auto"/>
        <w:right w:val="none" w:sz="0" w:space="0" w:color="auto"/>
      </w:divBdr>
    </w:div>
    <w:div w:id="2048211929">
      <w:bodyDiv w:val="1"/>
      <w:marLeft w:val="0"/>
      <w:marRight w:val="0"/>
      <w:marTop w:val="0"/>
      <w:marBottom w:val="0"/>
      <w:divBdr>
        <w:top w:val="none" w:sz="0" w:space="0" w:color="auto"/>
        <w:left w:val="none" w:sz="0" w:space="0" w:color="auto"/>
        <w:bottom w:val="none" w:sz="0" w:space="0" w:color="auto"/>
        <w:right w:val="none" w:sz="0" w:space="0" w:color="auto"/>
      </w:divBdr>
    </w:div>
    <w:div w:id="21238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religion/2025/05/06/spiritual-and-religious-prac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pewresearch.org/wp-content/uploads/sites/20/2017/05/CEUP-FULL-REPORT.pdf" TargetMode="External"/><Relationship Id="rId2" Type="http://schemas.openxmlformats.org/officeDocument/2006/relationships/hyperlink" Target="https://ess-search.nsd" TargetMode="External"/><Relationship Id="rId1" Type="http://schemas.openxmlformats.org/officeDocument/2006/relationships/hyperlink" Target="https://doi.org/10.21338/ess10sce03_2" TargetMode="External"/><Relationship Id="rId4" Type="http://schemas.openxmlformats.org/officeDocument/2006/relationships/hyperlink" Target="https://www.pewresearch.org/religion/2025/05/06/spiritual-and-religious-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usti-molnarszilveszter/Desktop/Tanulma&#769;nyok%202024/IMAE&#769;VE%20MSz/a&#769;tdolgott%20anyag%20-%20imae&#769;v2.0.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770978-EAD5-D44A-BC94-6BEDC50C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átdolgott anyag - imaév2.0.dotx</Template>
  <TotalTime>8</TotalTime>
  <Pages>21</Pages>
  <Words>8731</Words>
  <Characters>54050</Characters>
  <Application>Microsoft Office Word</Application>
  <DocSecurity>0</DocSecurity>
  <Lines>806</Lines>
  <Paragraphs>191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Füsti-Prókai Orsolya</dc:creator>
  <cp:keywords/>
  <dc:description/>
  <cp:lastModifiedBy>Szilveszter Füsti-Molnár</cp:lastModifiedBy>
  <cp:revision>2</cp:revision>
  <cp:lastPrinted>2026-01-16T07:33:00Z</cp:lastPrinted>
  <dcterms:created xsi:type="dcterms:W3CDTF">2026-01-22T16:34:00Z</dcterms:created>
  <dcterms:modified xsi:type="dcterms:W3CDTF">2026-01-22T16:34:00Z</dcterms:modified>
</cp:coreProperties>
</file>